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99DF" w14:textId="48585756" w:rsidR="004A08EC" w:rsidRPr="00485EDB" w:rsidRDefault="00674E29" w:rsidP="00485EDB">
      <w:pPr>
        <w:pStyle w:val="Heading1"/>
      </w:pPr>
      <w:r>
        <w:t>Crime and Policing Bill</w:t>
      </w:r>
      <w:r w:rsidR="00530E30">
        <w:t>: Part 9</w:t>
      </w:r>
      <w:r w:rsidR="00B32190">
        <w:t xml:space="preserve"> </w:t>
      </w:r>
      <w:r w:rsidR="00E26C35" w:rsidRPr="00485EDB">
        <w:tab/>
      </w:r>
    </w:p>
    <w:p w14:paraId="6827BBBA" w14:textId="060E960B" w:rsidR="004A08EC" w:rsidRPr="00485EDB" w:rsidRDefault="00674E29" w:rsidP="00485EDB">
      <w:pPr>
        <w:pStyle w:val="Heading2"/>
      </w:pPr>
      <w:r>
        <w:t xml:space="preserve">Quakers in Britain briefing for Lords </w:t>
      </w:r>
      <w:r w:rsidR="21ED3C49">
        <w:t>Committee Stage</w:t>
      </w:r>
    </w:p>
    <w:p w14:paraId="76B926EA" w14:textId="055F62CE" w:rsidR="006A4388" w:rsidRDefault="005021FE" w:rsidP="006E38E5">
      <w:r w:rsidRPr="005021FE">
        <w:t xml:space="preserve">Quakers in Britain are a faith group grounded in the values of peace, equality, sustainability and truth. These lead us to </w:t>
      </w:r>
      <w:r w:rsidR="00530E30">
        <w:t>defend freedom of expression and assembly as vital parts of a thriving democracy</w:t>
      </w:r>
      <w:r w:rsidRPr="005021FE">
        <w:t xml:space="preserve">. </w:t>
      </w:r>
      <w:r w:rsidR="00D45F33">
        <w:t xml:space="preserve">We are concerned that </w:t>
      </w:r>
      <w:r w:rsidR="00530E30">
        <w:t>Part 9 of the</w:t>
      </w:r>
      <w:r w:rsidR="0060494D" w:rsidRPr="0060494D">
        <w:t xml:space="preserve"> Crime and Policing Bill</w:t>
      </w:r>
      <w:r w:rsidR="00530E30">
        <w:t xml:space="preserve"> </w:t>
      </w:r>
      <w:r w:rsidR="0060494D" w:rsidRPr="0060494D">
        <w:t>risk</w:t>
      </w:r>
      <w:r w:rsidR="00D45F33">
        <w:t>s</w:t>
      </w:r>
      <w:r w:rsidR="0060494D" w:rsidRPr="0060494D">
        <w:t xml:space="preserve"> </w:t>
      </w:r>
      <w:r w:rsidR="00530E30">
        <w:t xml:space="preserve">further </w:t>
      </w:r>
      <w:r w:rsidR="0060494D" w:rsidRPr="0060494D">
        <w:t>criminalising</w:t>
      </w:r>
      <w:r w:rsidR="00530E30">
        <w:t xml:space="preserve"> nonviolent</w:t>
      </w:r>
      <w:r w:rsidR="0060494D" w:rsidRPr="0060494D">
        <w:t xml:space="preserve"> protestors and disproportionately impacting marginalised groups.</w:t>
      </w:r>
      <w:r w:rsidR="0060494D">
        <w:t xml:space="preserve"> </w:t>
      </w:r>
      <w:r w:rsidR="006A4388">
        <w:t xml:space="preserve"> </w:t>
      </w:r>
    </w:p>
    <w:p w14:paraId="0E30F6D8" w14:textId="04EF5C0B" w:rsidR="0016629E" w:rsidRDefault="0016629E" w:rsidP="17D92850">
      <w:pPr>
        <w:pStyle w:val="Heading2"/>
        <w:spacing w:line="259" w:lineRule="auto"/>
      </w:pPr>
      <w:r>
        <w:rPr>
          <w:noProof/>
        </w:rPr>
        <mc:AlternateContent>
          <mc:Choice Requires="wps">
            <w:drawing>
              <wp:inline distT="0" distB="0" distL="0" distR="0" wp14:anchorId="6DAAC3BF" wp14:editId="43986FDB">
                <wp:extent cx="6000750" cy="1404620"/>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solidFill>
                            <a:srgbClr val="000000"/>
                          </a:solidFill>
                          <a:miter lim="800000"/>
                          <a:headEnd/>
                          <a:tailEnd/>
                        </a:ln>
                      </wps:spPr>
                      <wps:txbx>
                        <w:txbxContent>
                          <w:p w14:paraId="2B7E7F19" w14:textId="5E128766" w:rsidR="0016629E" w:rsidRDefault="0016629E" w:rsidP="0016629E">
                            <w:pPr>
                              <w:pStyle w:val="Heading2"/>
                            </w:pPr>
                            <w:r>
                              <w:t>Our asks</w:t>
                            </w:r>
                          </w:p>
                          <w:p w14:paraId="2EDE9B8E" w14:textId="77777777" w:rsidR="0016629E" w:rsidRDefault="0016629E" w:rsidP="0016629E">
                            <w:r>
                              <w:t>We’re asking Peers to:</w:t>
                            </w:r>
                          </w:p>
                          <w:p w14:paraId="2D025647" w14:textId="77777777" w:rsidR="0016629E" w:rsidRDefault="0016629E" w:rsidP="0016629E">
                            <w:pPr>
                              <w:pStyle w:val="ListParagraph"/>
                              <w:numPr>
                                <w:ilvl w:val="0"/>
                                <w:numId w:val="48"/>
                              </w:numPr>
                            </w:pPr>
                            <w:r>
                              <w:t xml:space="preserve">Support the proposal by Baroness Jones of Moulsecoomb that Clause 124 on places of worship </w:t>
                            </w:r>
                            <w:r w:rsidRPr="00D24017">
                              <w:rPr>
                                <w:b/>
                                <w:bCs/>
                              </w:rPr>
                              <w:t>‘stand part’</w:t>
                            </w:r>
                            <w:r>
                              <w:t xml:space="preserve"> of the bill. Or if you don’t feel comfortable doing that, then support amendments tabled by Baroness Blower </w:t>
                            </w:r>
                            <w:r w:rsidRPr="00C601EB">
                              <w:rPr>
                                <w:b/>
                                <w:bCs/>
                              </w:rPr>
                              <w:t>371A–371F</w:t>
                            </w:r>
                            <w:r w:rsidRPr="00C601EB">
                              <w:t xml:space="preserve"> to</w:t>
                            </w:r>
                            <w:r>
                              <w:t xml:space="preserve"> edit Clause 124 to make it more specific and contained, while protecting Article 11 rights to freedom of assembly of the European Convention of Human Rights (ECHR).</w:t>
                            </w:r>
                          </w:p>
                          <w:p w14:paraId="4DB4A467" w14:textId="77777777" w:rsidR="0016629E" w:rsidRPr="006D0C07" w:rsidRDefault="0016629E" w:rsidP="0016629E">
                            <w:pPr>
                              <w:pStyle w:val="ListParagraph"/>
                              <w:numPr>
                                <w:ilvl w:val="0"/>
                                <w:numId w:val="48"/>
                              </w:numPr>
                            </w:pPr>
                            <w:r w:rsidRPr="17D92850">
                              <w:t xml:space="preserve">Oppose the government's extreme amendment </w:t>
                            </w:r>
                            <w:r w:rsidRPr="00C601EB">
                              <w:rPr>
                                <w:b/>
                                <w:bCs/>
                              </w:rPr>
                              <w:t>372</w:t>
                            </w:r>
                            <w:r w:rsidRPr="17D92850">
                              <w:t xml:space="preserve"> in the name of Lord Hanson of Flint, which would give police new and far-reaching powers to restrict or effectively ban recurring protests based on their supposed ‘cumulative impact.’</w:t>
                            </w:r>
                            <w:r>
                              <w:t xml:space="preserve"> Oppose Lord Walney’s amendment </w:t>
                            </w:r>
                            <w:r w:rsidRPr="00417CDE">
                              <w:rPr>
                                <w:b/>
                                <w:bCs/>
                              </w:rPr>
                              <w:t>382E</w:t>
                            </w:r>
                            <w:r>
                              <w:t xml:space="preserve"> to add a new clause after Clause 126 regarding the cumulative impact of protests.</w:t>
                            </w:r>
                          </w:p>
                          <w:p w14:paraId="2613EF9E" w14:textId="77777777" w:rsidR="0016629E" w:rsidRDefault="0016629E" w:rsidP="0016629E">
                            <w:pPr>
                              <w:pStyle w:val="ListParagraph"/>
                              <w:numPr>
                                <w:ilvl w:val="0"/>
                                <w:numId w:val="48"/>
                              </w:numPr>
                            </w:pPr>
                            <w:r>
                              <w:t xml:space="preserve">Support the proposal by Baroness Jones that Clauses 118–120 </w:t>
                            </w:r>
                            <w:r w:rsidRPr="004F0EDA">
                              <w:rPr>
                                <w:b/>
                                <w:bCs/>
                              </w:rPr>
                              <w:t>‘stand part’</w:t>
                            </w:r>
                            <w:r>
                              <w:t xml:space="preserve"> of the bill.</w:t>
                            </w:r>
                          </w:p>
                          <w:p w14:paraId="65DC3EF6" w14:textId="77777777" w:rsidR="0016629E" w:rsidRDefault="0016629E" w:rsidP="0016629E">
                            <w:pPr>
                              <w:pStyle w:val="ListParagraph"/>
                              <w:numPr>
                                <w:ilvl w:val="0"/>
                                <w:numId w:val="48"/>
                              </w:numPr>
                            </w:pPr>
                            <w:r>
                              <w:t xml:space="preserve">Support amendment </w:t>
                            </w:r>
                            <w:r w:rsidRPr="00D07667">
                              <w:rPr>
                                <w:b/>
                                <w:bCs/>
                              </w:rPr>
                              <w:t>369</w:t>
                            </w:r>
                            <w:r>
                              <w:t xml:space="preserve"> by Lord Marks and others to </w:t>
                            </w:r>
                            <w:r w:rsidRPr="009256EA">
                              <w:t>introduce an express statutory right to protest</w:t>
                            </w:r>
                            <w:r>
                              <w:t>.</w:t>
                            </w:r>
                          </w:p>
                          <w:p w14:paraId="4D6856E8" w14:textId="77777777" w:rsidR="0016629E" w:rsidRDefault="0016629E" w:rsidP="0016629E">
                            <w:pPr>
                              <w:pStyle w:val="ListParagraph"/>
                              <w:numPr>
                                <w:ilvl w:val="0"/>
                                <w:numId w:val="48"/>
                              </w:numPr>
                            </w:pPr>
                            <w:r>
                              <w:t xml:space="preserve">Support amendment </w:t>
                            </w:r>
                            <w:r w:rsidRPr="00D07667">
                              <w:rPr>
                                <w:b/>
                                <w:bCs/>
                              </w:rPr>
                              <w:t>371</w:t>
                            </w:r>
                            <w:r>
                              <w:t xml:space="preserve"> by Lord Marks and others to require a review of the existing protest legislative framework. </w:t>
                            </w:r>
                          </w:p>
                          <w:p w14:paraId="3E3F93D1" w14:textId="32619CBC" w:rsidR="0016629E" w:rsidRDefault="0016629E" w:rsidP="0016629E">
                            <w:pPr>
                              <w:pStyle w:val="ListParagraph"/>
                              <w:numPr>
                                <w:ilvl w:val="0"/>
                                <w:numId w:val="48"/>
                              </w:numPr>
                            </w:pPr>
                            <w:r>
                              <w:t xml:space="preserve">Oppose amendments </w:t>
                            </w:r>
                            <w:r w:rsidRPr="00D71E98">
                              <w:rPr>
                                <w:b/>
                                <w:bCs/>
                              </w:rPr>
                              <w:t>382A–D</w:t>
                            </w:r>
                            <w:r>
                              <w:t xml:space="preserve"> by Lord Davies of Gower and others which would further restrict and criminalise protest. </w:t>
                            </w:r>
                          </w:p>
                        </w:txbxContent>
                      </wps:txbx>
                      <wps:bodyPr rot="0" vert="horz" wrap="square" lIns="91440" tIns="45720" rIns="91440" bIns="45720" anchor="t" anchorCtr="0">
                        <a:spAutoFit/>
                      </wps:bodyPr>
                    </wps:wsp>
                  </a:graphicData>
                </a:graphic>
              </wp:inline>
            </w:drawing>
          </mc:Choice>
          <mc:Fallback>
            <w:pict>
              <v:shapetype w14:anchorId="6DAAC3BF" id="_x0000_t202" coordsize="21600,21600" o:spt="202" path="m,l,21600r21600,l21600,xe">
                <v:stroke joinstyle="miter"/>
                <v:path gradientshapeok="t" o:connecttype="rect"/>
              </v:shapetype>
              <v:shape id="Text Box 2" o:spid="_x0000_s1026" type="#_x0000_t202" style="width:47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mw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nl+tSCTINt0ns+Xs1SWDIqn69b58F5ix+Ki5I6qmuTh8OBDDAeKJ5f4mket6q3SOm3c&#10;rtpoxw5AHbBNI2Xwwk0b1pf8ZjFbjAT+KkHR0viTRKcCtbJWXcmvz05QRG7vTJ0aLYDS45pC1uYE&#10;MrIbKYahGsgxAq2wPhJSh2PL0hejRYvuJ2c9tWvJ/Y89OMmZ/mCoLDfT+Tz2d9rMF1fEkLlLS3Vp&#10;ASNIquSBs3G5CelPJGD2jsq3VQnscySnWKkNE+/Tl4l9frlPXs8fe/0LAAD//wMAUEsDBBQABgAI&#10;AAAAIQBBLIBS2wAAAAUBAAAPAAAAZHJzL2Rvd25yZXYueG1sTI/BTsMwEETvSPyDtUjcqNOIIghx&#10;KkTVM6VFQtwcextHjdchdtOUr2fhApeRRrOaeVsuJ9+JEYfYBlIwn2UgkEywLTUK3nbrm3sQMWmy&#10;uguECs4YYVldXpS6sOFErzhuUyO4hGKhFbiU+kLKaBx6HWehR+JsHwavE9uhkXbQJy73ncyz7E56&#10;3RIvON3js0Nz2B69grjafPZmv6kPzp6/XlbjwryvP5S6vpqeHkEknNLfMfzgMzpUzFSHI9koOgX8&#10;SPpVzh5uF2xrBXk+z0FWpfxPX30DAAD//wMAUEsBAi0AFAAGAAgAAAAhALaDOJL+AAAA4QEAABMA&#10;AAAAAAAAAAAAAAAAAAAAAFtDb250ZW50X1R5cGVzXS54bWxQSwECLQAUAAYACAAAACEAOP0h/9YA&#10;AACUAQAACwAAAAAAAAAAAAAAAAAvAQAAX3JlbHMvLnJlbHNQSwECLQAUAAYACAAAACEAdhyZsBEC&#10;AAAgBAAADgAAAAAAAAAAAAAAAAAuAgAAZHJzL2Uyb0RvYy54bWxQSwECLQAUAAYACAAAACEAQSyA&#10;UtsAAAAFAQAADwAAAAAAAAAAAAAAAABrBAAAZHJzL2Rvd25yZXYueG1sUEsFBgAAAAAEAAQA8wAA&#10;AHMFAAAAAA==&#10;">
                <v:textbox style="mso-fit-shape-to-text:t">
                  <w:txbxContent>
                    <w:p w14:paraId="2B7E7F19" w14:textId="5E128766" w:rsidR="0016629E" w:rsidRDefault="0016629E" w:rsidP="0016629E">
                      <w:pPr>
                        <w:pStyle w:val="Heading2"/>
                      </w:pPr>
                      <w:r>
                        <w:t>Our asks</w:t>
                      </w:r>
                    </w:p>
                    <w:p w14:paraId="2EDE9B8E" w14:textId="77777777" w:rsidR="0016629E" w:rsidRDefault="0016629E" w:rsidP="0016629E">
                      <w:r>
                        <w:t>We’re asking Peers to:</w:t>
                      </w:r>
                    </w:p>
                    <w:p w14:paraId="2D025647" w14:textId="77777777" w:rsidR="0016629E" w:rsidRDefault="0016629E" w:rsidP="0016629E">
                      <w:pPr>
                        <w:pStyle w:val="ListParagraph"/>
                        <w:numPr>
                          <w:ilvl w:val="0"/>
                          <w:numId w:val="48"/>
                        </w:numPr>
                      </w:pPr>
                      <w:r>
                        <w:t xml:space="preserve">Support the proposal by Baroness Jones of Moulsecoomb that Clause 124 on places of worship </w:t>
                      </w:r>
                      <w:r w:rsidRPr="00D24017">
                        <w:rPr>
                          <w:b/>
                          <w:bCs/>
                        </w:rPr>
                        <w:t>‘stand part’</w:t>
                      </w:r>
                      <w:r>
                        <w:t xml:space="preserve"> of the bill. Or if you don’t feel comfortable doing that, then support amendments tabled by Baroness Blower </w:t>
                      </w:r>
                      <w:r w:rsidRPr="00C601EB">
                        <w:rPr>
                          <w:b/>
                          <w:bCs/>
                        </w:rPr>
                        <w:t>371A–371F</w:t>
                      </w:r>
                      <w:r w:rsidRPr="00C601EB">
                        <w:t xml:space="preserve"> to</w:t>
                      </w:r>
                      <w:r>
                        <w:t xml:space="preserve"> edit Clause 124 to make it more specific and contained, while protecting Article 11 rights to freedom of assembly of the European Convention of Human Rights (ECHR).</w:t>
                      </w:r>
                    </w:p>
                    <w:p w14:paraId="4DB4A467" w14:textId="77777777" w:rsidR="0016629E" w:rsidRPr="006D0C07" w:rsidRDefault="0016629E" w:rsidP="0016629E">
                      <w:pPr>
                        <w:pStyle w:val="ListParagraph"/>
                        <w:numPr>
                          <w:ilvl w:val="0"/>
                          <w:numId w:val="48"/>
                        </w:numPr>
                      </w:pPr>
                      <w:r w:rsidRPr="17D92850">
                        <w:t xml:space="preserve">Oppose the government's extreme amendment </w:t>
                      </w:r>
                      <w:r w:rsidRPr="00C601EB">
                        <w:rPr>
                          <w:b/>
                          <w:bCs/>
                        </w:rPr>
                        <w:t>372</w:t>
                      </w:r>
                      <w:r w:rsidRPr="17D92850">
                        <w:t xml:space="preserve"> in the name of Lord Hanson of Flint, which would give police new and far-reaching powers to restrict or effectively ban recurring protests based on their supposed ‘cumulative impact.’</w:t>
                      </w:r>
                      <w:r>
                        <w:t xml:space="preserve"> Oppose Lord Walney’s amendment </w:t>
                      </w:r>
                      <w:r w:rsidRPr="00417CDE">
                        <w:rPr>
                          <w:b/>
                          <w:bCs/>
                        </w:rPr>
                        <w:t>382E</w:t>
                      </w:r>
                      <w:r>
                        <w:t xml:space="preserve"> to add a new clause after Clause 126 regarding the cumulative impact of protests.</w:t>
                      </w:r>
                    </w:p>
                    <w:p w14:paraId="2613EF9E" w14:textId="77777777" w:rsidR="0016629E" w:rsidRDefault="0016629E" w:rsidP="0016629E">
                      <w:pPr>
                        <w:pStyle w:val="ListParagraph"/>
                        <w:numPr>
                          <w:ilvl w:val="0"/>
                          <w:numId w:val="48"/>
                        </w:numPr>
                      </w:pPr>
                      <w:r>
                        <w:t xml:space="preserve">Support the proposal by Baroness Jones that Clauses 118–120 </w:t>
                      </w:r>
                      <w:r w:rsidRPr="004F0EDA">
                        <w:rPr>
                          <w:b/>
                          <w:bCs/>
                        </w:rPr>
                        <w:t>‘stand part’</w:t>
                      </w:r>
                      <w:r>
                        <w:t xml:space="preserve"> of the bill.</w:t>
                      </w:r>
                    </w:p>
                    <w:p w14:paraId="65DC3EF6" w14:textId="77777777" w:rsidR="0016629E" w:rsidRDefault="0016629E" w:rsidP="0016629E">
                      <w:pPr>
                        <w:pStyle w:val="ListParagraph"/>
                        <w:numPr>
                          <w:ilvl w:val="0"/>
                          <w:numId w:val="48"/>
                        </w:numPr>
                      </w:pPr>
                      <w:r>
                        <w:t xml:space="preserve">Support amendment </w:t>
                      </w:r>
                      <w:r w:rsidRPr="00D07667">
                        <w:rPr>
                          <w:b/>
                          <w:bCs/>
                        </w:rPr>
                        <w:t>369</w:t>
                      </w:r>
                      <w:r>
                        <w:t xml:space="preserve"> by Lord Marks and others to </w:t>
                      </w:r>
                      <w:r w:rsidRPr="009256EA">
                        <w:t>introduce an express statutory right to protest</w:t>
                      </w:r>
                      <w:r>
                        <w:t>.</w:t>
                      </w:r>
                    </w:p>
                    <w:p w14:paraId="4D6856E8" w14:textId="77777777" w:rsidR="0016629E" w:rsidRDefault="0016629E" w:rsidP="0016629E">
                      <w:pPr>
                        <w:pStyle w:val="ListParagraph"/>
                        <w:numPr>
                          <w:ilvl w:val="0"/>
                          <w:numId w:val="48"/>
                        </w:numPr>
                      </w:pPr>
                      <w:r>
                        <w:t xml:space="preserve">Support amendment </w:t>
                      </w:r>
                      <w:r w:rsidRPr="00D07667">
                        <w:rPr>
                          <w:b/>
                          <w:bCs/>
                        </w:rPr>
                        <w:t>371</w:t>
                      </w:r>
                      <w:r>
                        <w:t xml:space="preserve"> by Lord Marks and others to require a review of the existing protest legislative framework. </w:t>
                      </w:r>
                    </w:p>
                    <w:p w14:paraId="3E3F93D1" w14:textId="32619CBC" w:rsidR="0016629E" w:rsidRDefault="0016629E" w:rsidP="0016629E">
                      <w:pPr>
                        <w:pStyle w:val="ListParagraph"/>
                        <w:numPr>
                          <w:ilvl w:val="0"/>
                          <w:numId w:val="48"/>
                        </w:numPr>
                      </w:pPr>
                      <w:r>
                        <w:t xml:space="preserve">Oppose amendments </w:t>
                      </w:r>
                      <w:r w:rsidRPr="00D71E98">
                        <w:rPr>
                          <w:b/>
                          <w:bCs/>
                        </w:rPr>
                        <w:t>382A–D</w:t>
                      </w:r>
                      <w:r>
                        <w:t xml:space="preserve"> by Lord Davies of Gower and others which would further restrict and criminalise protest. </w:t>
                      </w:r>
                    </w:p>
                  </w:txbxContent>
                </v:textbox>
                <w10:anchorlock/>
              </v:shape>
            </w:pict>
          </mc:Fallback>
        </mc:AlternateContent>
      </w:r>
    </w:p>
    <w:p w14:paraId="458B9D59" w14:textId="045D667A" w:rsidR="622FC6F5" w:rsidRDefault="622FC6F5" w:rsidP="17D92850">
      <w:pPr>
        <w:pStyle w:val="Heading2"/>
        <w:spacing w:line="259" w:lineRule="auto"/>
      </w:pPr>
      <w:r>
        <w:t>Explanation</w:t>
      </w:r>
    </w:p>
    <w:p w14:paraId="10E9FB28" w14:textId="0CE03B51" w:rsidR="622FC6F5" w:rsidRDefault="622FC6F5" w:rsidP="17D92850">
      <w:pPr>
        <w:pStyle w:val="Heading3"/>
        <w:numPr>
          <w:ilvl w:val="0"/>
          <w:numId w:val="47"/>
        </w:numPr>
      </w:pPr>
      <w:r>
        <w:t>Places of worship</w:t>
      </w:r>
      <w:r w:rsidR="1299CC43">
        <w:t xml:space="preserve"> </w:t>
      </w:r>
    </w:p>
    <w:p w14:paraId="35966E0A" w14:textId="3222A3EA" w:rsidR="00111BFA" w:rsidRPr="00111BFA" w:rsidRDefault="00111BFA" w:rsidP="00111BFA">
      <w:r w:rsidRPr="00111BFA">
        <w:t>We are alarmed at the rise in anti-Jewish and anti-Muslim hatred and strongly believe that every faith group should have the ability to worship freely. We recognise that many people of faith, especially those from Jewish and Muslim communities, are understandably afraid and are demanding action to protect their places of worship.  </w:t>
      </w:r>
    </w:p>
    <w:p w14:paraId="45E05AFD" w14:textId="294D0E36" w:rsidR="00111BFA" w:rsidRPr="00111BFA" w:rsidRDefault="00111BFA" w:rsidP="00111BFA">
      <w:r w:rsidRPr="00111BFA">
        <w:t xml:space="preserve">However, we are concerned </w:t>
      </w:r>
      <w:r w:rsidR="7A1C6C3F">
        <w:t>tha</w:t>
      </w:r>
      <w:r>
        <w:t xml:space="preserve">t </w:t>
      </w:r>
      <w:r w:rsidRPr="00111BFA">
        <w:t>Clause 124 of the Bill would further restrict the rights of nonviolent protestors while doing nothing to protect places of worship from targeted violence and harassment.  </w:t>
      </w:r>
    </w:p>
    <w:p w14:paraId="718E2441" w14:textId="7AB3832C" w:rsidR="003A644D" w:rsidRDefault="00111BFA" w:rsidP="003A644D">
      <w:r w:rsidRPr="00111BFA">
        <w:t xml:space="preserve">We do not see the threat to worshipping communities as coming from nonviolent protestors, but from individuals and small groups carrying out targeted harassment and violence. </w:t>
      </w:r>
      <w:r w:rsidR="003A644D">
        <w:t>The police have existing powers to address racial and religious hatred and violence</w:t>
      </w:r>
      <w:r w:rsidR="20A502B2">
        <w:t>:</w:t>
      </w:r>
    </w:p>
    <w:p w14:paraId="7511CD18" w14:textId="77777777" w:rsidR="003A644D" w:rsidRPr="00072881" w:rsidRDefault="003A644D" w:rsidP="179501AE">
      <w:pPr>
        <w:pStyle w:val="ListParagraph"/>
        <w:numPr>
          <w:ilvl w:val="0"/>
          <w:numId w:val="44"/>
        </w:numPr>
      </w:pPr>
      <w:r w:rsidRPr="00072881">
        <w:lastRenderedPageBreak/>
        <w:t>Under the Public Order Act 1986 the police can</w:t>
      </w:r>
      <w:r w:rsidRPr="00072881">
        <w:rPr>
          <w:b/>
          <w:bCs/>
        </w:rPr>
        <w:t xml:space="preserve"> </w:t>
      </w:r>
      <w:r w:rsidRPr="00072881">
        <w:t>impose conditions on protests that may compel people not to worship, disrupting the activities of an organisation, or intimidate or harass people in the vicinity.  </w:t>
      </w:r>
    </w:p>
    <w:p w14:paraId="76EFBFC7" w14:textId="7834123C" w:rsidR="003A644D" w:rsidRDefault="003A644D" w:rsidP="179501AE">
      <w:pPr>
        <w:pStyle w:val="ListParagraph"/>
        <w:numPr>
          <w:ilvl w:val="0"/>
          <w:numId w:val="44"/>
        </w:numPr>
        <w:rPr>
          <w:szCs w:val="22"/>
        </w:rPr>
      </w:pPr>
      <w:r>
        <w:t>Laws such as the</w:t>
      </w:r>
      <w:r w:rsidRPr="00072881">
        <w:t xml:space="preserve"> Crime and Disorder Act 1998 and the Racial and Religious Hatred Act 2006</w:t>
      </w:r>
      <w:r>
        <w:t xml:space="preserve"> enable police to address </w:t>
      </w:r>
      <w:r w:rsidRPr="00072881">
        <w:t xml:space="preserve">chants and placards that could stir up hatred and incite violence against </w:t>
      </w:r>
      <w:r>
        <w:t xml:space="preserve">faith groups and </w:t>
      </w:r>
      <w:r w:rsidRPr="00072881">
        <w:t>places of worship</w:t>
      </w:r>
      <w:r>
        <w:t>.</w:t>
      </w:r>
    </w:p>
    <w:p w14:paraId="4708AEBF" w14:textId="1DEAD119" w:rsidR="00487A82" w:rsidRPr="00072881" w:rsidRDefault="00487A82" w:rsidP="00487A82">
      <w:r>
        <w:t xml:space="preserve">Clause 124, as currently worded, is too vague and broad. </w:t>
      </w:r>
      <w:r w:rsidR="7BE83F19">
        <w:t xml:space="preserve">We ask Peers to support </w:t>
      </w:r>
      <w:r w:rsidR="00E62C21">
        <w:t xml:space="preserve">the proposal by Baroness Jones of Moulsecoomb that it </w:t>
      </w:r>
      <w:r w:rsidR="00E62C21" w:rsidRPr="00E62C21">
        <w:rPr>
          <w:b/>
          <w:bCs/>
        </w:rPr>
        <w:t>‘stand part’</w:t>
      </w:r>
      <w:r w:rsidR="00E62C21">
        <w:t xml:space="preserve"> of the bill</w:t>
      </w:r>
      <w:r w:rsidR="7BE83F19">
        <w:t xml:space="preserve">. </w:t>
      </w:r>
      <w:r>
        <w:t>If Peers do not wish to remove it, we ask that they at least amend it to make it more specific and contained.</w:t>
      </w:r>
    </w:p>
    <w:p w14:paraId="6B5E8D55" w14:textId="5058D42C" w:rsidR="00487A82" w:rsidRPr="00072881" w:rsidRDefault="211F0845" w:rsidP="00487A82">
      <w:pPr>
        <w:rPr>
          <w:b/>
        </w:rPr>
      </w:pPr>
      <w:r>
        <w:t>T</w:t>
      </w:r>
      <w:r w:rsidR="00487A82">
        <w:t>he</w:t>
      </w:r>
      <w:r w:rsidR="00487A82" w:rsidRPr="00072881">
        <w:t xml:space="preserve"> clause targets protests “in the vicinity” of a place of worship, which is very vague</w:t>
      </w:r>
      <w:r w:rsidR="00222F53">
        <w:t>,</w:t>
      </w:r>
      <w:r w:rsidR="00487A82" w:rsidRPr="00072881">
        <w:t xml:space="preserve"> and we believe needs to be set at a specific distance. The concentration of places of worship in cities, including central London, mean that this clause as drafted could have a severe effect on people’s ability to protest.  </w:t>
      </w:r>
      <w:r w:rsidR="0058702F" w:rsidRPr="00ED1EF8">
        <w:rPr>
          <w:b/>
          <w:bCs/>
          <w:highlight w:val="green"/>
        </w:rPr>
        <w:t>Amendment</w:t>
      </w:r>
      <w:r w:rsidR="0058702F">
        <w:rPr>
          <w:b/>
          <w:bCs/>
          <w:highlight w:val="green"/>
        </w:rPr>
        <w:t>s</w:t>
      </w:r>
      <w:r w:rsidR="0058702F" w:rsidRPr="00ED1EF8">
        <w:rPr>
          <w:b/>
          <w:bCs/>
          <w:highlight w:val="green"/>
        </w:rPr>
        <w:t xml:space="preserve"> 371A</w:t>
      </w:r>
      <w:r w:rsidR="00581FB3">
        <w:rPr>
          <w:b/>
          <w:bCs/>
          <w:highlight w:val="green"/>
        </w:rPr>
        <w:t>, C and E</w:t>
      </w:r>
      <w:r w:rsidR="00581FB3" w:rsidRPr="00581FB3">
        <w:rPr>
          <w:b/>
          <w:bCs/>
        </w:rPr>
        <w:t xml:space="preserve"> </w:t>
      </w:r>
      <w:r w:rsidR="00581FB3" w:rsidRPr="005D3A4A">
        <w:t>address this.</w:t>
      </w:r>
    </w:p>
    <w:p w14:paraId="20ADFDE4" w14:textId="4F0725A2" w:rsidR="00487A82" w:rsidRDefault="436D1FCD" w:rsidP="00487A82">
      <w:r>
        <w:t>The clause creates a very low and vague threshold</w:t>
      </w:r>
      <w:r w:rsidR="00487A82">
        <w:t xml:space="preserve"> </w:t>
      </w:r>
      <w:r w:rsidR="017C4542">
        <w:t>for</w:t>
      </w:r>
      <w:r w:rsidR="00487A82">
        <w:t xml:space="preserve"> police </w:t>
      </w:r>
      <w:r w:rsidR="28C04B60">
        <w:t xml:space="preserve">to </w:t>
      </w:r>
      <w:r w:rsidR="00487A82">
        <w:t>impose conditions on protest</w:t>
      </w:r>
      <w:r w:rsidR="109E826E">
        <w:t>s around</w:t>
      </w:r>
      <w:r w:rsidR="00487A82">
        <w:t xml:space="preserve"> </w:t>
      </w:r>
      <w:r w:rsidR="6C44D754">
        <w:t xml:space="preserve">a </w:t>
      </w:r>
      <w:r w:rsidR="00487A82">
        <w:t xml:space="preserve">place of worship. We believe this needs to be changed to ensure the clause only applies when </w:t>
      </w:r>
      <w:r w:rsidR="7A87D34D">
        <w:t xml:space="preserve">protests have the </w:t>
      </w:r>
      <w:r w:rsidR="7A87D34D" w:rsidRPr="00222F53">
        <w:rPr>
          <w:i/>
          <w:iCs/>
        </w:rPr>
        <w:t>purpose</w:t>
      </w:r>
      <w:r w:rsidR="7A87D34D">
        <w:t xml:space="preserve"> of intimidating people and </w:t>
      </w:r>
      <w:r w:rsidR="7A87D34D" w:rsidRPr="00222F53">
        <w:rPr>
          <w:i/>
          <w:iCs/>
        </w:rPr>
        <w:t>would</w:t>
      </w:r>
      <w:r w:rsidR="7A87D34D">
        <w:t xml:space="preserve"> </w:t>
      </w:r>
      <w:r w:rsidR="00487A82">
        <w:t>intimidate</w:t>
      </w:r>
      <w:r w:rsidR="7A87D34D">
        <w:t xml:space="preserve"> people accessing a </w:t>
      </w:r>
      <w:r w:rsidR="00487A82">
        <w:t xml:space="preserve">place of worship. </w:t>
      </w:r>
      <w:r w:rsidR="005D3A4A" w:rsidRPr="7ACF106F">
        <w:rPr>
          <w:b/>
          <w:bCs/>
          <w:highlight w:val="green"/>
        </w:rPr>
        <w:t>Amendment</w:t>
      </w:r>
      <w:r w:rsidR="70821ADE" w:rsidRPr="7ACF106F">
        <w:rPr>
          <w:b/>
          <w:bCs/>
          <w:highlight w:val="green"/>
        </w:rPr>
        <w:t>s</w:t>
      </w:r>
      <w:r w:rsidR="005D3A4A" w:rsidRPr="7ACF106F">
        <w:rPr>
          <w:b/>
          <w:bCs/>
          <w:highlight w:val="green"/>
        </w:rPr>
        <w:t xml:space="preserve"> 371B, D and F</w:t>
      </w:r>
      <w:r w:rsidR="005D3A4A">
        <w:t xml:space="preserve"> address this.</w:t>
      </w:r>
    </w:p>
    <w:p w14:paraId="4BEA83D0" w14:textId="5A4704FE" w:rsidR="162D58B8" w:rsidRDefault="162D58B8">
      <w:r w:rsidRPr="006C0C66">
        <w:rPr>
          <w:b/>
          <w:bCs/>
        </w:rPr>
        <w:t>Amendments 371A</w:t>
      </w:r>
      <w:r w:rsidR="00394B36" w:rsidRPr="00C601EB">
        <w:rPr>
          <w:b/>
          <w:bCs/>
        </w:rPr>
        <w:t>–</w:t>
      </w:r>
      <w:r w:rsidRPr="006C0C66">
        <w:rPr>
          <w:b/>
          <w:bCs/>
        </w:rPr>
        <w:t>F</w:t>
      </w:r>
      <w:r>
        <w:t xml:space="preserve"> </w:t>
      </w:r>
      <w:r w:rsidR="5CD46078">
        <w:t xml:space="preserve">therefore </w:t>
      </w:r>
      <w:r>
        <w:t>provide the police with greater clarity on the threshold for imposing conditions on protests</w:t>
      </w:r>
      <w:r w:rsidR="00222F53">
        <w:t>,</w:t>
      </w:r>
      <w:r>
        <w:t xml:space="preserve"> whil</w:t>
      </w:r>
      <w:r w:rsidR="00222F53">
        <w:t>e</w:t>
      </w:r>
      <w:r>
        <w:t xml:space="preserve"> protecting Article 11 rights to freedom of assembly of the European Convention of Human Rights (ECHR).</w:t>
      </w:r>
    </w:p>
    <w:p w14:paraId="729A82D3" w14:textId="7C5CBD89" w:rsidR="723B452D" w:rsidRDefault="723B452D" w:rsidP="179501AE">
      <w:pPr>
        <w:pStyle w:val="Heading3"/>
        <w:numPr>
          <w:ilvl w:val="0"/>
          <w:numId w:val="47"/>
        </w:numPr>
      </w:pPr>
      <w:r>
        <w:t>Cumulative impact</w:t>
      </w:r>
      <w:r w:rsidR="001D57F4">
        <w:t xml:space="preserve"> </w:t>
      </w:r>
    </w:p>
    <w:p w14:paraId="3D113415" w14:textId="73338BD8" w:rsidR="008B5BDC" w:rsidRDefault="00961EDA" w:rsidP="007E161D">
      <w:r w:rsidRPr="00ED1EF8">
        <w:rPr>
          <w:b/>
          <w:bCs/>
          <w:highlight w:val="red"/>
        </w:rPr>
        <w:t>Amendment 372</w:t>
      </w:r>
      <w:r w:rsidRPr="00ED1EF8">
        <w:rPr>
          <w:b/>
          <w:bCs/>
        </w:rPr>
        <w:t xml:space="preserve"> </w:t>
      </w:r>
      <w:r>
        <w:t xml:space="preserve">would require police to </w:t>
      </w:r>
      <w:r w:rsidR="00D05812">
        <w:t>consider</w:t>
      </w:r>
      <w:r w:rsidR="00D4730C">
        <w:t xml:space="preserve"> any cumulative disruption caused by past or future planned protests in the same ‘area’ when deciding whether to impose restrictions. </w:t>
      </w:r>
      <w:r w:rsidR="001D57F4">
        <w:t>The government introduced it</w:t>
      </w:r>
      <w:r w:rsidR="00B4320B">
        <w:t xml:space="preserve"> at Lords Committee Stage when the bill had already undergone </w:t>
      </w:r>
      <w:r w:rsidR="008B5BDC">
        <w:t xml:space="preserve">several stages of parliamentary scrutiny. </w:t>
      </w:r>
      <w:r w:rsidR="00A90D6D">
        <w:t xml:space="preserve">Lord Walney has </w:t>
      </w:r>
      <w:r w:rsidR="004F43A3">
        <w:t xml:space="preserve">tabled a similar amendment </w:t>
      </w:r>
      <w:r w:rsidR="00D05812" w:rsidRPr="00394B36">
        <w:t>–</w:t>
      </w:r>
      <w:r w:rsidR="004F43A3" w:rsidRPr="00394B36">
        <w:t xml:space="preserve"> </w:t>
      </w:r>
      <w:r w:rsidR="004F43A3" w:rsidRPr="00345EF4">
        <w:rPr>
          <w:b/>
          <w:bCs/>
        </w:rPr>
        <w:t>382E</w:t>
      </w:r>
      <w:r w:rsidR="004F43A3">
        <w:t xml:space="preserve">. </w:t>
      </w:r>
      <w:r w:rsidR="008B5BDC">
        <w:t>The amendment</w:t>
      </w:r>
      <w:r w:rsidR="00156A72">
        <w:t xml:space="preserve"> represents an unprecedented and unacceptable </w:t>
      </w:r>
      <w:r w:rsidR="00AC61F5">
        <w:t>curtailment of the right to protest</w:t>
      </w:r>
      <w:r w:rsidR="007E161D">
        <w:t xml:space="preserve">. </w:t>
      </w:r>
      <w:r w:rsidR="00AC61F5">
        <w:t xml:space="preserve">The size that an area </w:t>
      </w:r>
      <w:r w:rsidR="004A762C">
        <w:t>could</w:t>
      </w:r>
      <w:r w:rsidR="00AC61F5">
        <w:t xml:space="preserve"> be is not defined – it could be a whole town, the whole of central London, or a town square</w:t>
      </w:r>
      <w:r w:rsidR="007E161D">
        <w:t xml:space="preserve">. </w:t>
      </w:r>
    </w:p>
    <w:p w14:paraId="23F037A2" w14:textId="02FC2EE0" w:rsidR="00AC61F5" w:rsidRDefault="008E7F46" w:rsidP="007E161D">
      <w:r>
        <w:t>Furthermore, t</w:t>
      </w:r>
      <w:r w:rsidR="004A762C">
        <w:t xml:space="preserve">here is no requirement to </w:t>
      </w:r>
      <w:r w:rsidR="00394B36">
        <w:t>consider</w:t>
      </w:r>
      <w:r w:rsidR="004A762C">
        <w:t xml:space="preserve"> whether the </w:t>
      </w:r>
      <w:r w:rsidR="00394B36">
        <w:t>aims</w:t>
      </w:r>
      <w:r w:rsidR="004A762C">
        <w:t xml:space="preserve"> of protests are </w:t>
      </w:r>
      <w:r w:rsidR="00394B36">
        <w:t>related</w:t>
      </w:r>
      <w:r w:rsidR="004A762C">
        <w:t xml:space="preserve"> or not </w:t>
      </w:r>
      <w:r w:rsidR="00F14AF7">
        <w:t>–</w:t>
      </w:r>
      <w:r w:rsidR="004A762C">
        <w:t xml:space="preserve"> </w:t>
      </w:r>
      <w:r w:rsidR="00F14AF7">
        <w:t xml:space="preserve">a Pride march could be restricted because of a far-right protest the week before. </w:t>
      </w:r>
      <w:r w:rsidR="007E161D" w:rsidRPr="007E161D">
        <w:t xml:space="preserve">We appreciate </w:t>
      </w:r>
      <w:r w:rsidR="007E161D" w:rsidRPr="00B4320B">
        <w:rPr>
          <w:b/>
          <w:bCs/>
        </w:rPr>
        <w:t>Amendment 373</w:t>
      </w:r>
      <w:r w:rsidR="007E161D" w:rsidRPr="007E161D">
        <w:t xml:space="preserve"> as an attempt to improve Amendment 372 </w:t>
      </w:r>
      <w:r w:rsidR="007E161D">
        <w:t xml:space="preserve">in this regard by changing ‘area’ to ‘subject matter’ </w:t>
      </w:r>
      <w:r w:rsidR="007E161D" w:rsidRPr="007E161D">
        <w:t>but it would still leave protests open to unprecedented levels of restriction that are totally unacceptable in a liberal democracy.</w:t>
      </w:r>
      <w:r>
        <w:t xml:space="preserve"> Protests are a vital way for people’s voices to be heard, and cumulative impact is a vital part of successful protest. </w:t>
      </w:r>
      <w:r w:rsidR="005603D0">
        <w:t>Causes such as the anti-apartheid movement would never have won without repeated actions.</w:t>
      </w:r>
    </w:p>
    <w:p w14:paraId="7CDF1021" w14:textId="77777777" w:rsidR="00636C4E" w:rsidRDefault="004F347A" w:rsidP="004F347A">
      <w:pPr>
        <w:pStyle w:val="Heading3"/>
        <w:numPr>
          <w:ilvl w:val="0"/>
          <w:numId w:val="47"/>
        </w:numPr>
      </w:pPr>
      <w:r>
        <w:t>Face coverings</w:t>
      </w:r>
    </w:p>
    <w:p w14:paraId="1BC7F3ED" w14:textId="2B719F56" w:rsidR="004F347A" w:rsidRDefault="004F43A3" w:rsidP="00636C4E">
      <w:r>
        <w:t>Clauses 118</w:t>
      </w:r>
      <w:r w:rsidR="00636C4E">
        <w:t>–</w:t>
      </w:r>
      <w:r>
        <w:t>120</w:t>
      </w:r>
      <w:r w:rsidR="00636C4E">
        <w:t xml:space="preserve"> would </w:t>
      </w:r>
      <w:r w:rsidR="00A808B6">
        <w:t>introduce a new offence of concealing your identity at a protest. The police could impose a blanket ban on items that conceal identity in a designated area</w:t>
      </w:r>
      <w:r w:rsidR="005A3A9E">
        <w:t xml:space="preserve"> where they think an offence is likely</w:t>
      </w:r>
      <w:r w:rsidR="00A808B6">
        <w:t xml:space="preserve">, with no individual suspicion </w:t>
      </w:r>
      <w:r w:rsidR="005A3A9E">
        <w:t xml:space="preserve">or reasonable belief of criminality. This unnecessary, pre-emptive approach risks criminalising people who cover their face for reasons including their health, religion or safety. </w:t>
      </w:r>
      <w:r w:rsidR="00EE56BA">
        <w:t xml:space="preserve">It would therefore have a disproportionate negative impact on disabled people, Muslim women and political dissidents such as those from Hong Kong. </w:t>
      </w:r>
    </w:p>
    <w:p w14:paraId="6933DA8E" w14:textId="75B1B8A8" w:rsidR="003C56E0" w:rsidRDefault="003C56E0" w:rsidP="00636C4E">
      <w:r w:rsidRPr="0070765C">
        <w:rPr>
          <w:b/>
          <w:bCs/>
          <w:highlight w:val="green"/>
        </w:rPr>
        <w:t>Amendment</w:t>
      </w:r>
      <w:r w:rsidR="00783230">
        <w:rPr>
          <w:b/>
          <w:bCs/>
        </w:rPr>
        <w:t>:</w:t>
      </w:r>
      <w:r w:rsidR="0070765C" w:rsidRPr="0070765C">
        <w:rPr>
          <w:b/>
          <w:bCs/>
        </w:rPr>
        <w:t xml:space="preserve"> </w:t>
      </w:r>
      <w:r w:rsidR="00783230">
        <w:t>We ask that Peers s</w:t>
      </w:r>
      <w:r w:rsidR="0070765C">
        <w:t xml:space="preserve">upport the proposal by Baroness Jones that Clauses 118–120 </w:t>
      </w:r>
      <w:r w:rsidR="0070765C" w:rsidRPr="00B532E3">
        <w:rPr>
          <w:b/>
          <w:bCs/>
        </w:rPr>
        <w:t>‘stand part’</w:t>
      </w:r>
      <w:r w:rsidR="0070765C">
        <w:t xml:space="preserve"> of the bill.</w:t>
      </w:r>
    </w:p>
    <w:p w14:paraId="0DE123FE" w14:textId="77777777" w:rsidR="0016629E" w:rsidRDefault="0016629E" w:rsidP="00636C4E"/>
    <w:p w14:paraId="3DFCF6DF" w14:textId="77777777" w:rsidR="0016629E" w:rsidRPr="0070765C" w:rsidRDefault="0016629E" w:rsidP="00636C4E"/>
    <w:p w14:paraId="63B8560C" w14:textId="09796597" w:rsidR="003C56E0" w:rsidRPr="005435B3" w:rsidRDefault="006C4D4B" w:rsidP="006C4D4B">
      <w:pPr>
        <w:pStyle w:val="Heading4"/>
        <w:numPr>
          <w:ilvl w:val="0"/>
          <w:numId w:val="47"/>
        </w:numPr>
        <w:rPr>
          <w:sz w:val="22"/>
          <w:szCs w:val="22"/>
        </w:rPr>
      </w:pPr>
      <w:r w:rsidRPr="005435B3">
        <w:rPr>
          <w:sz w:val="22"/>
          <w:szCs w:val="22"/>
        </w:rPr>
        <w:lastRenderedPageBreak/>
        <w:t>Statutory right to protest</w:t>
      </w:r>
    </w:p>
    <w:p w14:paraId="003D27BF" w14:textId="2FF87215" w:rsidR="004F347A" w:rsidRDefault="00A57080" w:rsidP="004F347A">
      <w:r w:rsidRPr="00A57080">
        <w:rPr>
          <w:b/>
          <w:bCs/>
          <w:highlight w:val="green"/>
        </w:rPr>
        <w:t>Amendment 369</w:t>
      </w:r>
      <w:r>
        <w:t xml:space="preserve"> wo</w:t>
      </w:r>
      <w:r w:rsidR="005435B3">
        <w:t xml:space="preserve">uld enshrine the right to protest in law. </w:t>
      </w:r>
      <w:r>
        <w:t>It would</w:t>
      </w:r>
      <w:r w:rsidRPr="009256EA">
        <w:t xml:space="preserve"> impos</w:t>
      </w:r>
      <w:r>
        <w:t>e</w:t>
      </w:r>
      <w:r w:rsidRPr="009256EA">
        <w:t xml:space="preserve"> both negative and positive obligations on public authorities while recognising that the right to protest may need to be limited to protect other legitimate public interests.</w:t>
      </w:r>
      <w:r w:rsidR="005435B3">
        <w:t xml:space="preserve"> We support this as a commitment to protecting the right to protest as a vital part of our democracy.</w:t>
      </w:r>
    </w:p>
    <w:p w14:paraId="21E292D6" w14:textId="2C8C94DE" w:rsidR="002458CD" w:rsidRDefault="002458CD" w:rsidP="00DC722E">
      <w:pPr>
        <w:pStyle w:val="Heading3"/>
        <w:numPr>
          <w:ilvl w:val="0"/>
          <w:numId w:val="47"/>
        </w:numPr>
      </w:pPr>
      <w:r>
        <w:t>Review</w:t>
      </w:r>
    </w:p>
    <w:p w14:paraId="7EFC34FD" w14:textId="2C97A8FF" w:rsidR="002458CD" w:rsidRPr="002458CD" w:rsidRDefault="002458CD" w:rsidP="002458CD">
      <w:r w:rsidRPr="00A57080">
        <w:rPr>
          <w:b/>
          <w:bCs/>
          <w:highlight w:val="green"/>
        </w:rPr>
        <w:t xml:space="preserve">Amendment </w:t>
      </w:r>
      <w:r w:rsidRPr="00905744">
        <w:rPr>
          <w:b/>
          <w:bCs/>
          <w:highlight w:val="green"/>
        </w:rPr>
        <w:t>3</w:t>
      </w:r>
      <w:r w:rsidR="00905744" w:rsidRPr="00905744">
        <w:rPr>
          <w:b/>
          <w:bCs/>
          <w:highlight w:val="green"/>
        </w:rPr>
        <w:t>71</w:t>
      </w:r>
      <w:r>
        <w:t xml:space="preserve"> would</w:t>
      </w:r>
      <w:r w:rsidR="00905744">
        <w:t xml:space="preserve"> require a review of the existing legislative framework around protest no later than 12 months after the Crime and Policing Bill had passed. </w:t>
      </w:r>
      <w:r w:rsidR="00D71E98">
        <w:t>We are concerned</w:t>
      </w:r>
      <w:r w:rsidR="0049609D">
        <w:t xml:space="preserve"> that the current review being led by Lord MacDonald is taking place while the Bill is going through parliament</w:t>
      </w:r>
      <w:r w:rsidR="00FD1FA3">
        <w:t xml:space="preserve">, so a further review will be needed to look at how all the legislation is interacting and affecting people’s rights, and how it could be improved. </w:t>
      </w:r>
    </w:p>
    <w:p w14:paraId="614D9F38" w14:textId="25A284C6" w:rsidR="005435B3" w:rsidRDefault="005E779E" w:rsidP="00DC722E">
      <w:pPr>
        <w:pStyle w:val="Heading3"/>
        <w:numPr>
          <w:ilvl w:val="0"/>
          <w:numId w:val="47"/>
        </w:numPr>
      </w:pPr>
      <w:r>
        <w:t>Further restrictions</w:t>
      </w:r>
    </w:p>
    <w:p w14:paraId="2A6C966B" w14:textId="77777777" w:rsidR="005E779E" w:rsidRDefault="00221480" w:rsidP="00221480">
      <w:r w:rsidRPr="00221480">
        <w:rPr>
          <w:b/>
          <w:bCs/>
          <w:highlight w:val="red"/>
        </w:rPr>
        <w:t>Amendment</w:t>
      </w:r>
      <w:r w:rsidR="0031154F">
        <w:rPr>
          <w:b/>
          <w:bCs/>
          <w:highlight w:val="red"/>
        </w:rPr>
        <w:t>s</w:t>
      </w:r>
      <w:r w:rsidRPr="00221480">
        <w:rPr>
          <w:b/>
          <w:bCs/>
          <w:highlight w:val="red"/>
        </w:rPr>
        <w:t xml:space="preserve"> 382</w:t>
      </w:r>
      <w:r w:rsidR="0031154F" w:rsidRPr="00CD1638">
        <w:rPr>
          <w:b/>
          <w:bCs/>
          <w:highlight w:val="red"/>
        </w:rPr>
        <w:t>A</w:t>
      </w:r>
      <w:r w:rsidR="00CD1638" w:rsidRPr="00CD1638">
        <w:rPr>
          <w:b/>
          <w:bCs/>
          <w:highlight w:val="red"/>
        </w:rPr>
        <w:t>–D</w:t>
      </w:r>
      <w:r>
        <w:t xml:space="preserve"> </w:t>
      </w:r>
      <w:r w:rsidR="009B0170">
        <w:t xml:space="preserve">would restrict and criminalise protests in ways that are unacceptable in our democracy. </w:t>
      </w:r>
      <w:r w:rsidR="006508AE" w:rsidRPr="00345EF4">
        <w:rPr>
          <w:b/>
          <w:bCs/>
        </w:rPr>
        <w:t xml:space="preserve">382A </w:t>
      </w:r>
      <w:r w:rsidR="006508AE">
        <w:t xml:space="preserve">would enable police to ban protests in a particular area for up to three months on the basis that they </w:t>
      </w:r>
      <w:r w:rsidR="006508AE">
        <w:rPr>
          <w:i/>
          <w:iCs/>
        </w:rPr>
        <w:t xml:space="preserve">could </w:t>
      </w:r>
      <w:r w:rsidR="006508AE">
        <w:t xml:space="preserve">result in serious disruption </w:t>
      </w:r>
      <w:r w:rsidR="00BF4C46">
        <w:t>or damage.</w:t>
      </w:r>
      <w:r w:rsidR="0006569B">
        <w:t xml:space="preserve"> </w:t>
      </w:r>
      <w:r w:rsidR="005E779E" w:rsidRPr="00345EF4">
        <w:rPr>
          <w:b/>
          <w:bCs/>
        </w:rPr>
        <w:t>382C</w:t>
      </w:r>
      <w:r w:rsidR="005E779E">
        <w:t xml:space="preserve"> would lengthen the notice period for public processions, making it impossible to organise them quickly in response to current events. </w:t>
      </w:r>
    </w:p>
    <w:p w14:paraId="31FFA781" w14:textId="6A1E7DB1" w:rsidR="00221480" w:rsidRPr="00221480" w:rsidRDefault="0006569B" w:rsidP="00221480">
      <w:r w:rsidRPr="00345EF4">
        <w:rPr>
          <w:b/>
          <w:bCs/>
        </w:rPr>
        <w:t>382</w:t>
      </w:r>
      <w:r w:rsidR="00343233" w:rsidRPr="00345EF4">
        <w:rPr>
          <w:b/>
          <w:bCs/>
        </w:rPr>
        <w:t xml:space="preserve">B and </w:t>
      </w:r>
      <w:r w:rsidRPr="00345EF4">
        <w:rPr>
          <w:b/>
          <w:bCs/>
        </w:rPr>
        <w:t>D</w:t>
      </w:r>
      <w:r w:rsidR="009B0170">
        <w:t xml:space="preserve"> </w:t>
      </w:r>
      <w:r w:rsidR="00221480">
        <w:t>would remove the</w:t>
      </w:r>
      <w:r w:rsidR="00221480" w:rsidRPr="0013000E">
        <w:t xml:space="preserve"> reasonable excuse defence for </w:t>
      </w:r>
      <w:r w:rsidR="00343233">
        <w:t xml:space="preserve">criminal damage and </w:t>
      </w:r>
      <w:r w:rsidR="00221480" w:rsidRPr="0013000E">
        <w:t>public order offences</w:t>
      </w:r>
      <w:r w:rsidR="00221480">
        <w:t xml:space="preserve">. </w:t>
      </w:r>
      <w:r w:rsidR="009543FF">
        <w:t xml:space="preserve">The principle of a reasonable excuse is </w:t>
      </w:r>
      <w:r w:rsidR="00BF1A71">
        <w:t>essential for Quaker faith because many Quakers are led by their conscience to protest</w:t>
      </w:r>
      <w:r w:rsidR="00184E95">
        <w:t xml:space="preserve"> nonviolently</w:t>
      </w:r>
      <w:r w:rsidR="00BF1A71">
        <w:t xml:space="preserve"> on issues such as climate justice and peace. </w:t>
      </w:r>
      <w:r w:rsidR="003A5D77">
        <w:t xml:space="preserve">Such individuals should not be criminalised and imprisoned for </w:t>
      </w:r>
      <w:r w:rsidR="0046463E">
        <w:t xml:space="preserve">taking nonviolent action motivated by </w:t>
      </w:r>
      <w:r w:rsidR="003A5D77">
        <w:t xml:space="preserve">faith </w:t>
      </w:r>
      <w:r w:rsidR="0046463E">
        <w:t>and love</w:t>
      </w:r>
      <w:r w:rsidR="003A5D77">
        <w:t xml:space="preserve">. </w:t>
      </w:r>
      <w:r w:rsidR="0046463E">
        <w:t xml:space="preserve">Protesting for the good of </w:t>
      </w:r>
      <w:r w:rsidR="00B47783">
        <w:t>people and planet</w:t>
      </w:r>
      <w:r w:rsidR="0046463E">
        <w:t xml:space="preserve"> should be a reasonable excuse for breaking </w:t>
      </w:r>
      <w:r w:rsidR="001C1CBB">
        <w:t xml:space="preserve">the law. </w:t>
      </w:r>
    </w:p>
    <w:p w14:paraId="6131AD56" w14:textId="0ECD46A8" w:rsidR="00721064" w:rsidRDefault="00144633" w:rsidP="00144633">
      <w:pPr>
        <w:pStyle w:val="Heading2"/>
      </w:pPr>
      <w:r>
        <w:t>Next steps</w:t>
      </w:r>
    </w:p>
    <w:p w14:paraId="734C17D7" w14:textId="1E15091A" w:rsidR="00487A82" w:rsidRDefault="00144633" w:rsidP="00144633">
      <w:r>
        <w:t>We look forward to working with you to improve this legislation</w:t>
      </w:r>
      <w:r w:rsidR="00487A82">
        <w:t>. We hope that you will use our briefing to speak during Committee Stage and work to amend the bill.</w:t>
      </w:r>
    </w:p>
    <w:p w14:paraId="47DDB428" w14:textId="493B8D2A" w:rsidR="00144633" w:rsidRDefault="00144633" w:rsidP="00144633">
      <w:r>
        <w:t xml:space="preserve">We are also committed to listening, educating ourselves and working closely with interfaith partners and legislators to tackle racial and religious prejudice and violence wherever it occurs. </w:t>
      </w:r>
    </w:p>
    <w:p w14:paraId="00AB787C" w14:textId="37F46957" w:rsidR="00144633" w:rsidRPr="00144633" w:rsidRDefault="00144633" w:rsidP="00144633">
      <w:r>
        <w:t xml:space="preserve">If you would like to discuss </w:t>
      </w:r>
      <w:r w:rsidR="00487A82">
        <w:t xml:space="preserve">anything </w:t>
      </w:r>
      <w:r>
        <w:t>further, please contact:</w:t>
      </w:r>
      <w:r>
        <w:br/>
        <w:t xml:space="preserve">Grace Da Costa, Public Affairs and Media Manager, Quakers in Britain  </w:t>
      </w:r>
      <w:r>
        <w:br/>
      </w:r>
      <w:hyperlink r:id="rId11" w:history="1">
        <w:r w:rsidRPr="004624C7">
          <w:rPr>
            <w:rStyle w:val="Hyperlink"/>
          </w:rPr>
          <w:t>graced@quaker.org.uk</w:t>
        </w:r>
      </w:hyperlink>
      <w:r>
        <w:t xml:space="preserve"> / </w:t>
      </w:r>
      <w:r w:rsidRPr="00144633">
        <w:t>020 7663 1138</w:t>
      </w:r>
    </w:p>
    <w:sectPr w:rsidR="00144633" w:rsidRPr="00144633" w:rsidSect="00642CA2">
      <w:headerReference w:type="default" r:id="rId12"/>
      <w:footerReference w:type="even" r:id="rId13"/>
      <w:footerReference w:type="default" r:id="rId14"/>
      <w:headerReference w:type="first" r:id="rId15"/>
      <w:footerReference w:type="first" r:id="rId16"/>
      <w:type w:val="continuous"/>
      <w:pgSz w:w="11901" w:h="16817"/>
      <w:pgMar w:top="1474" w:right="1134" w:bottom="1474" w:left="1134" w:header="9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568D" w14:textId="77777777" w:rsidR="00C76A92" w:rsidRDefault="00C76A92" w:rsidP="00485EDB">
      <w:r>
        <w:separator/>
      </w:r>
    </w:p>
  </w:endnote>
  <w:endnote w:type="continuationSeparator" w:id="0">
    <w:p w14:paraId="116FAF55" w14:textId="77777777" w:rsidR="00C76A92" w:rsidRDefault="00C76A92" w:rsidP="00485EDB">
      <w:r>
        <w:continuationSeparator/>
      </w:r>
    </w:p>
  </w:endnote>
  <w:endnote w:type="continuationNotice" w:id="1">
    <w:p w14:paraId="71E0F473" w14:textId="77777777" w:rsidR="00C76A92" w:rsidRDefault="00C76A92"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Regular r:id="rId1" w:fontKey="{BD5AC733-BD1D-4A7C-A0C3-047B3434A36A}"/>
    <w:embedBold r:id="rId2" w:fontKey="{131741C3-C176-49E6-8D92-964BC84EED68}"/>
    <w:embedItalic r:id="rId3" w:fontKey="{AC83ECAE-CA3F-47C3-8ECE-6988DFC19F19}"/>
  </w:font>
  <w:font w:name="Roboto Slab">
    <w:panose1 w:val="00000000000000000000"/>
    <w:charset w:val="00"/>
    <w:family w:val="auto"/>
    <w:pitch w:val="variable"/>
    <w:sig w:usb0="200002FF" w:usb1="0000005B" w:usb2="00000020" w:usb3="00000000" w:csb0="0000019F" w:csb1="00000000"/>
    <w:embedBold r:id="rId4" w:fontKey="{5AF8A58C-7411-4187-B417-1065BA181514}"/>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E25932E2-561E-4764-B607-BDD3E7CDEF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EEF"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46BAF3E"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E86D"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C08B12" w14:textId="77777777" w:rsidR="005B180E" w:rsidRDefault="005B180E" w:rsidP="00485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049" w14:textId="6BB8F883" w:rsidR="006361A1" w:rsidRPr="00111BFA" w:rsidRDefault="00E26C35" w:rsidP="00485EDB">
    <w:pPr>
      <w:rPr>
        <w:rFonts w:ascii="Arial" w:hAnsi="Arial"/>
        <w:sz w:val="18"/>
      </w:rPr>
    </w:pPr>
    <w:r w:rsidRPr="00E26C35">
      <w:rPr>
        <w:rStyle w:val="FooterChar"/>
        <w:b/>
        <w:bCs/>
      </w:rPr>
      <w:t>Quakers in Britain</w:t>
    </w:r>
    <w:r w:rsidRPr="00E26C35">
      <w:rPr>
        <w:rStyle w:val="FooterChar"/>
      </w:rPr>
      <w:t xml:space="preserve"> |</w:t>
    </w:r>
    <w:r>
      <w:rPr>
        <w:rStyle w:val="A0"/>
      </w:rPr>
      <w:t xml:space="preserve"> </w:t>
    </w:r>
    <w:r w:rsidR="00417252" w:rsidRPr="00E26C35">
      <w:rPr>
        <w:rStyle w:val="FooterChar"/>
      </w:rPr>
      <w:t>www.quaker.org.uk</w:t>
    </w:r>
    <w:r w:rsidRPr="00E26C35">
      <w:rPr>
        <w:rStyle w:val="FooterChar"/>
      </w:rPr>
      <w:br/>
    </w:r>
    <w:r w:rsidR="006361A1" w:rsidRPr="00E26C35">
      <w:rPr>
        <w:rStyle w:val="FooterChar"/>
      </w:rPr>
      <w:t xml:space="preserve">Friends House, 173 Euston Road, London NW1 2BJ </w:t>
    </w:r>
    <w:r w:rsidR="00111BFA">
      <w:rPr>
        <w:rStyle w:val="FooterChar"/>
      </w:rPr>
      <w:br/>
    </w:r>
    <w:r w:rsidR="00417252" w:rsidRPr="00E26C35">
      <w:rPr>
        <w:rStyle w:val="FooterChar"/>
      </w:rPr>
      <w:t>Britain Yearly Meeting of the Religious Society of Friends (Quakers)</w:t>
    </w:r>
    <w:r w:rsidR="00417252">
      <w:rPr>
        <w:rStyle w:val="FooterChar"/>
      </w:rPr>
      <w:t xml:space="preserve"> </w:t>
    </w:r>
    <w:r w:rsidR="006361A1" w:rsidRPr="00E26C35">
      <w:rPr>
        <w:rStyle w:val="FooterChar"/>
      </w:rPr>
      <w:t>|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9FA2" w14:textId="77777777" w:rsidR="00C76A92" w:rsidRDefault="00C76A92" w:rsidP="00485EDB">
      <w:r>
        <w:separator/>
      </w:r>
    </w:p>
  </w:footnote>
  <w:footnote w:type="continuationSeparator" w:id="0">
    <w:p w14:paraId="2A2D876B" w14:textId="77777777" w:rsidR="00C76A92" w:rsidRDefault="00C76A92" w:rsidP="00485EDB">
      <w:r>
        <w:continuationSeparator/>
      </w:r>
    </w:p>
  </w:footnote>
  <w:footnote w:type="continuationNotice" w:id="1">
    <w:p w14:paraId="2D88BFBC" w14:textId="77777777" w:rsidR="00C76A92" w:rsidRDefault="00C76A92"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773888A" w14:paraId="5F983E9F" w14:textId="77777777" w:rsidTr="5773888A">
      <w:trPr>
        <w:trHeight w:val="300"/>
      </w:trPr>
      <w:tc>
        <w:tcPr>
          <w:tcW w:w="3210" w:type="dxa"/>
        </w:tcPr>
        <w:p w14:paraId="7828B574" w14:textId="22649F0C" w:rsidR="5773888A" w:rsidRDefault="5773888A" w:rsidP="5773888A">
          <w:pPr>
            <w:pStyle w:val="Header"/>
            <w:ind w:left="-115"/>
            <w:jc w:val="left"/>
          </w:pPr>
        </w:p>
      </w:tc>
      <w:tc>
        <w:tcPr>
          <w:tcW w:w="3210" w:type="dxa"/>
        </w:tcPr>
        <w:p w14:paraId="1399984F" w14:textId="367AEC67" w:rsidR="5773888A" w:rsidRDefault="5773888A" w:rsidP="5773888A">
          <w:pPr>
            <w:pStyle w:val="Header"/>
            <w:jc w:val="center"/>
          </w:pPr>
        </w:p>
      </w:tc>
      <w:tc>
        <w:tcPr>
          <w:tcW w:w="3210" w:type="dxa"/>
        </w:tcPr>
        <w:p w14:paraId="6EFA6D34" w14:textId="6271F29C" w:rsidR="5773888A" w:rsidRDefault="5773888A" w:rsidP="5773888A">
          <w:pPr>
            <w:pStyle w:val="Header"/>
            <w:ind w:right="-115"/>
            <w:jc w:val="right"/>
          </w:pPr>
        </w:p>
      </w:tc>
    </w:tr>
  </w:tbl>
  <w:p w14:paraId="5B30D72D" w14:textId="34392D81" w:rsidR="5773888A" w:rsidRDefault="5773888A" w:rsidP="57738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DB76" w14:textId="77777777" w:rsidR="00506F9B" w:rsidRDefault="00E26C35" w:rsidP="00485EDB">
    <w:r>
      <w:rPr>
        <w:noProof/>
      </w:rPr>
      <mc:AlternateContent>
        <mc:Choice Requires="wps">
          <w:drawing>
            <wp:anchor distT="0" distB="0" distL="114300" distR="114300" simplePos="0" relativeHeight="251658240" behindDoc="1" locked="1" layoutInCell="1" allowOverlap="1" wp14:anchorId="74E8DC8C" wp14:editId="2461CB91">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AED63" id="Rectangle 2" o:spid="_x0000_s1026" style="position:absolute;margin-left:0;margin-top:0;width:611.1pt;height:125.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fillcolor="#09c [3214]" stroked="f" strokeweight="1pt">
              <v:stroke miterlimit="4"/>
              <v:textbox inset="4pt,4pt,4pt,4pt"/>
              <w10:wrap anchorx="page" anchory="page"/>
              <w10:anchorlock/>
            </v:rect>
          </w:pict>
        </mc:Fallback>
      </mc:AlternateContent>
    </w:r>
    <w:r>
      <w:rPr>
        <w:noProof/>
      </w:rPr>
      <w:drawing>
        <wp:anchor distT="0" distB="0" distL="114300" distR="114300" simplePos="0" relativeHeight="251658241" behindDoc="0" locked="1" layoutInCell="1" allowOverlap="1" wp14:anchorId="56CB31F2" wp14:editId="4C47FA90">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061A225A" w14:textId="77777777" w:rsidR="000A7F9F" w:rsidRDefault="000A7F9F" w:rsidP="00485EDB"/>
  <w:p w14:paraId="33A47A10" w14:textId="77777777" w:rsidR="00506F9B" w:rsidRDefault="00506F9B" w:rsidP="00485EDB"/>
  <w:p w14:paraId="47EB8776" w14:textId="77777777" w:rsidR="00506F9B" w:rsidRDefault="00506F9B" w:rsidP="00485EDB"/>
  <w:p w14:paraId="31B896EE"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884A0B"/>
    <w:multiLevelType w:val="hybridMultilevel"/>
    <w:tmpl w:val="D77893BA"/>
    <w:lvl w:ilvl="0" w:tplc="D4DC7F22">
      <w:start w:val="1"/>
      <w:numFmt w:val="bullet"/>
      <w:lvlText w:val=""/>
      <w:lvlJc w:val="left"/>
      <w:pPr>
        <w:ind w:left="720" w:hanging="360"/>
      </w:pPr>
      <w:rPr>
        <w:rFonts w:ascii="Symbol" w:hAnsi="Symbol" w:hint="default"/>
      </w:rPr>
    </w:lvl>
    <w:lvl w:ilvl="1" w:tplc="B220087E">
      <w:start w:val="1"/>
      <w:numFmt w:val="bullet"/>
      <w:lvlText w:val="o"/>
      <w:lvlJc w:val="left"/>
      <w:pPr>
        <w:ind w:left="1440" w:hanging="360"/>
      </w:pPr>
      <w:rPr>
        <w:rFonts w:ascii="Courier New" w:hAnsi="Courier New" w:hint="default"/>
      </w:rPr>
    </w:lvl>
    <w:lvl w:ilvl="2" w:tplc="25383F90">
      <w:start w:val="1"/>
      <w:numFmt w:val="bullet"/>
      <w:lvlText w:val=""/>
      <w:lvlJc w:val="left"/>
      <w:pPr>
        <w:ind w:left="2160" w:hanging="360"/>
      </w:pPr>
      <w:rPr>
        <w:rFonts w:ascii="Wingdings" w:hAnsi="Wingdings" w:hint="default"/>
      </w:rPr>
    </w:lvl>
    <w:lvl w:ilvl="3" w:tplc="E1CAA752">
      <w:start w:val="1"/>
      <w:numFmt w:val="bullet"/>
      <w:lvlText w:val=""/>
      <w:lvlJc w:val="left"/>
      <w:pPr>
        <w:ind w:left="2880" w:hanging="360"/>
      </w:pPr>
      <w:rPr>
        <w:rFonts w:ascii="Symbol" w:hAnsi="Symbol" w:hint="default"/>
      </w:rPr>
    </w:lvl>
    <w:lvl w:ilvl="4" w:tplc="8E60A636">
      <w:start w:val="1"/>
      <w:numFmt w:val="bullet"/>
      <w:lvlText w:val="o"/>
      <w:lvlJc w:val="left"/>
      <w:pPr>
        <w:ind w:left="3600" w:hanging="360"/>
      </w:pPr>
      <w:rPr>
        <w:rFonts w:ascii="Courier New" w:hAnsi="Courier New" w:hint="default"/>
      </w:rPr>
    </w:lvl>
    <w:lvl w:ilvl="5" w:tplc="F094EF06">
      <w:start w:val="1"/>
      <w:numFmt w:val="bullet"/>
      <w:lvlText w:val=""/>
      <w:lvlJc w:val="left"/>
      <w:pPr>
        <w:ind w:left="4320" w:hanging="360"/>
      </w:pPr>
      <w:rPr>
        <w:rFonts w:ascii="Wingdings" w:hAnsi="Wingdings" w:hint="default"/>
      </w:rPr>
    </w:lvl>
    <w:lvl w:ilvl="6" w:tplc="6644E008">
      <w:start w:val="1"/>
      <w:numFmt w:val="bullet"/>
      <w:lvlText w:val=""/>
      <w:lvlJc w:val="left"/>
      <w:pPr>
        <w:ind w:left="5040" w:hanging="360"/>
      </w:pPr>
      <w:rPr>
        <w:rFonts w:ascii="Symbol" w:hAnsi="Symbol" w:hint="default"/>
      </w:rPr>
    </w:lvl>
    <w:lvl w:ilvl="7" w:tplc="52808D46">
      <w:start w:val="1"/>
      <w:numFmt w:val="bullet"/>
      <w:lvlText w:val="o"/>
      <w:lvlJc w:val="left"/>
      <w:pPr>
        <w:ind w:left="5760" w:hanging="360"/>
      </w:pPr>
      <w:rPr>
        <w:rFonts w:ascii="Courier New" w:hAnsi="Courier New" w:hint="default"/>
      </w:rPr>
    </w:lvl>
    <w:lvl w:ilvl="8" w:tplc="5192E264">
      <w:start w:val="1"/>
      <w:numFmt w:val="bullet"/>
      <w:lvlText w:val=""/>
      <w:lvlJc w:val="left"/>
      <w:pPr>
        <w:ind w:left="6480" w:hanging="360"/>
      </w:pPr>
      <w:rPr>
        <w:rFonts w:ascii="Wingdings" w:hAnsi="Wingdings" w:hint="default"/>
      </w:rPr>
    </w:lvl>
  </w:abstractNum>
  <w:abstractNum w:abstractNumId="7" w15:restartNumberingAfterBreak="0">
    <w:nsid w:val="1A0ADD3D"/>
    <w:multiLevelType w:val="hybridMultilevel"/>
    <w:tmpl w:val="90EC47AC"/>
    <w:lvl w:ilvl="0" w:tplc="1F4614EC">
      <w:start w:val="1"/>
      <w:numFmt w:val="decimal"/>
      <w:lvlText w:val="%1."/>
      <w:lvlJc w:val="left"/>
      <w:pPr>
        <w:ind w:left="720" w:hanging="360"/>
      </w:pPr>
    </w:lvl>
    <w:lvl w:ilvl="1" w:tplc="E9B08E9C">
      <w:start w:val="1"/>
      <w:numFmt w:val="lowerLetter"/>
      <w:lvlText w:val="%2."/>
      <w:lvlJc w:val="left"/>
      <w:pPr>
        <w:ind w:left="1440" w:hanging="360"/>
      </w:pPr>
    </w:lvl>
    <w:lvl w:ilvl="2" w:tplc="9CAA9EEC">
      <w:start w:val="1"/>
      <w:numFmt w:val="lowerRoman"/>
      <w:lvlText w:val="%3."/>
      <w:lvlJc w:val="right"/>
      <w:pPr>
        <w:ind w:left="2160" w:hanging="180"/>
      </w:pPr>
    </w:lvl>
    <w:lvl w:ilvl="3" w:tplc="2BA6D5E4">
      <w:start w:val="1"/>
      <w:numFmt w:val="decimal"/>
      <w:lvlText w:val="%4."/>
      <w:lvlJc w:val="left"/>
      <w:pPr>
        <w:ind w:left="2880" w:hanging="360"/>
      </w:pPr>
    </w:lvl>
    <w:lvl w:ilvl="4" w:tplc="09BAA256">
      <w:start w:val="1"/>
      <w:numFmt w:val="lowerLetter"/>
      <w:lvlText w:val="%5."/>
      <w:lvlJc w:val="left"/>
      <w:pPr>
        <w:ind w:left="3600" w:hanging="360"/>
      </w:pPr>
    </w:lvl>
    <w:lvl w:ilvl="5" w:tplc="34DC5200">
      <w:start w:val="1"/>
      <w:numFmt w:val="lowerRoman"/>
      <w:lvlText w:val="%6."/>
      <w:lvlJc w:val="right"/>
      <w:pPr>
        <w:ind w:left="4320" w:hanging="180"/>
      </w:pPr>
    </w:lvl>
    <w:lvl w:ilvl="6" w:tplc="41747F6E">
      <w:start w:val="1"/>
      <w:numFmt w:val="decimal"/>
      <w:lvlText w:val="%7."/>
      <w:lvlJc w:val="left"/>
      <w:pPr>
        <w:ind w:left="5040" w:hanging="360"/>
      </w:pPr>
    </w:lvl>
    <w:lvl w:ilvl="7" w:tplc="047C51E8">
      <w:start w:val="1"/>
      <w:numFmt w:val="lowerLetter"/>
      <w:lvlText w:val="%8."/>
      <w:lvlJc w:val="left"/>
      <w:pPr>
        <w:ind w:left="5760" w:hanging="360"/>
      </w:pPr>
    </w:lvl>
    <w:lvl w:ilvl="8" w:tplc="A2C83B88">
      <w:start w:val="1"/>
      <w:numFmt w:val="lowerRoman"/>
      <w:lvlText w:val="%9."/>
      <w:lvlJc w:val="right"/>
      <w:pPr>
        <w:ind w:left="6480" w:hanging="180"/>
      </w:pPr>
    </w:lvl>
  </w:abstractNum>
  <w:abstractNum w:abstractNumId="8"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E1906"/>
    <w:multiLevelType w:val="hybridMultilevel"/>
    <w:tmpl w:val="A34ADE6A"/>
    <w:lvl w:ilvl="0" w:tplc="0F20BA36">
      <w:start w:val="1"/>
      <w:numFmt w:val="bullet"/>
      <w:lvlText w:val=""/>
      <w:lvlJc w:val="left"/>
      <w:pPr>
        <w:ind w:left="720" w:hanging="360"/>
      </w:pPr>
      <w:rPr>
        <w:rFonts w:ascii="Symbol" w:hAnsi="Symbol" w:hint="default"/>
      </w:rPr>
    </w:lvl>
    <w:lvl w:ilvl="1" w:tplc="319EEB6C">
      <w:start w:val="1"/>
      <w:numFmt w:val="bullet"/>
      <w:lvlText w:val="o"/>
      <w:lvlJc w:val="left"/>
      <w:pPr>
        <w:ind w:left="1440" w:hanging="360"/>
      </w:pPr>
      <w:rPr>
        <w:rFonts w:ascii="Courier New" w:hAnsi="Courier New" w:hint="default"/>
      </w:rPr>
    </w:lvl>
    <w:lvl w:ilvl="2" w:tplc="28548700">
      <w:start w:val="1"/>
      <w:numFmt w:val="bullet"/>
      <w:lvlText w:val=""/>
      <w:lvlJc w:val="left"/>
      <w:pPr>
        <w:ind w:left="2160" w:hanging="360"/>
      </w:pPr>
      <w:rPr>
        <w:rFonts w:ascii="Wingdings" w:hAnsi="Wingdings" w:hint="default"/>
      </w:rPr>
    </w:lvl>
    <w:lvl w:ilvl="3" w:tplc="81922B48">
      <w:start w:val="1"/>
      <w:numFmt w:val="bullet"/>
      <w:lvlText w:val=""/>
      <w:lvlJc w:val="left"/>
      <w:pPr>
        <w:ind w:left="2880" w:hanging="360"/>
      </w:pPr>
      <w:rPr>
        <w:rFonts w:ascii="Symbol" w:hAnsi="Symbol" w:hint="default"/>
      </w:rPr>
    </w:lvl>
    <w:lvl w:ilvl="4" w:tplc="CC0EF3BE">
      <w:start w:val="1"/>
      <w:numFmt w:val="bullet"/>
      <w:lvlText w:val="o"/>
      <w:lvlJc w:val="left"/>
      <w:pPr>
        <w:ind w:left="3600" w:hanging="360"/>
      </w:pPr>
      <w:rPr>
        <w:rFonts w:ascii="Courier New" w:hAnsi="Courier New" w:hint="default"/>
      </w:rPr>
    </w:lvl>
    <w:lvl w:ilvl="5" w:tplc="6DB42870">
      <w:start w:val="1"/>
      <w:numFmt w:val="bullet"/>
      <w:lvlText w:val=""/>
      <w:lvlJc w:val="left"/>
      <w:pPr>
        <w:ind w:left="4320" w:hanging="360"/>
      </w:pPr>
      <w:rPr>
        <w:rFonts w:ascii="Wingdings" w:hAnsi="Wingdings" w:hint="default"/>
      </w:rPr>
    </w:lvl>
    <w:lvl w:ilvl="6" w:tplc="D32CE404">
      <w:start w:val="1"/>
      <w:numFmt w:val="bullet"/>
      <w:lvlText w:val=""/>
      <w:lvlJc w:val="left"/>
      <w:pPr>
        <w:ind w:left="5040" w:hanging="360"/>
      </w:pPr>
      <w:rPr>
        <w:rFonts w:ascii="Symbol" w:hAnsi="Symbol" w:hint="default"/>
      </w:rPr>
    </w:lvl>
    <w:lvl w:ilvl="7" w:tplc="FE8CE300">
      <w:start w:val="1"/>
      <w:numFmt w:val="bullet"/>
      <w:lvlText w:val="o"/>
      <w:lvlJc w:val="left"/>
      <w:pPr>
        <w:ind w:left="5760" w:hanging="360"/>
      </w:pPr>
      <w:rPr>
        <w:rFonts w:ascii="Courier New" w:hAnsi="Courier New" w:hint="default"/>
      </w:rPr>
    </w:lvl>
    <w:lvl w:ilvl="8" w:tplc="17BCDE02">
      <w:start w:val="1"/>
      <w:numFmt w:val="bullet"/>
      <w:lvlText w:val=""/>
      <w:lvlJc w:val="left"/>
      <w:pPr>
        <w:ind w:left="6480" w:hanging="360"/>
      </w:pPr>
      <w:rPr>
        <w:rFonts w:ascii="Wingdings" w:hAnsi="Wingdings" w:hint="default"/>
      </w:rPr>
    </w:lvl>
  </w:abstractNum>
  <w:abstractNum w:abstractNumId="14"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76918"/>
    <w:multiLevelType w:val="hybridMultilevel"/>
    <w:tmpl w:val="F978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0D19ED"/>
    <w:multiLevelType w:val="hybridMultilevel"/>
    <w:tmpl w:val="C42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070FFA"/>
    <w:multiLevelType w:val="hybridMultilevel"/>
    <w:tmpl w:val="90EC47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FEA0B"/>
    <w:multiLevelType w:val="hybridMultilevel"/>
    <w:tmpl w:val="32626A02"/>
    <w:lvl w:ilvl="0" w:tplc="4CBC3EDE">
      <w:start w:val="1"/>
      <w:numFmt w:val="bullet"/>
      <w:lvlText w:val=""/>
      <w:lvlJc w:val="left"/>
      <w:pPr>
        <w:ind w:left="720" w:hanging="360"/>
      </w:pPr>
      <w:rPr>
        <w:rFonts w:ascii="Symbol" w:hAnsi="Symbol" w:hint="default"/>
      </w:rPr>
    </w:lvl>
    <w:lvl w:ilvl="1" w:tplc="4216AA7A">
      <w:start w:val="1"/>
      <w:numFmt w:val="bullet"/>
      <w:lvlText w:val="o"/>
      <w:lvlJc w:val="left"/>
      <w:pPr>
        <w:ind w:left="1440" w:hanging="360"/>
      </w:pPr>
      <w:rPr>
        <w:rFonts w:ascii="Courier New" w:hAnsi="Courier New" w:hint="default"/>
      </w:rPr>
    </w:lvl>
    <w:lvl w:ilvl="2" w:tplc="B8E80F3E">
      <w:start w:val="1"/>
      <w:numFmt w:val="bullet"/>
      <w:lvlText w:val=""/>
      <w:lvlJc w:val="left"/>
      <w:pPr>
        <w:ind w:left="2160" w:hanging="360"/>
      </w:pPr>
      <w:rPr>
        <w:rFonts w:ascii="Wingdings" w:hAnsi="Wingdings" w:hint="default"/>
      </w:rPr>
    </w:lvl>
    <w:lvl w:ilvl="3" w:tplc="02829D26">
      <w:start w:val="1"/>
      <w:numFmt w:val="bullet"/>
      <w:lvlText w:val=""/>
      <w:lvlJc w:val="left"/>
      <w:pPr>
        <w:ind w:left="2880" w:hanging="360"/>
      </w:pPr>
      <w:rPr>
        <w:rFonts w:ascii="Symbol" w:hAnsi="Symbol" w:hint="default"/>
      </w:rPr>
    </w:lvl>
    <w:lvl w:ilvl="4" w:tplc="61C087A6">
      <w:start w:val="1"/>
      <w:numFmt w:val="bullet"/>
      <w:lvlText w:val="o"/>
      <w:lvlJc w:val="left"/>
      <w:pPr>
        <w:ind w:left="3600" w:hanging="360"/>
      </w:pPr>
      <w:rPr>
        <w:rFonts w:ascii="Courier New" w:hAnsi="Courier New" w:hint="default"/>
      </w:rPr>
    </w:lvl>
    <w:lvl w:ilvl="5" w:tplc="89A29898">
      <w:start w:val="1"/>
      <w:numFmt w:val="bullet"/>
      <w:lvlText w:val=""/>
      <w:lvlJc w:val="left"/>
      <w:pPr>
        <w:ind w:left="4320" w:hanging="360"/>
      </w:pPr>
      <w:rPr>
        <w:rFonts w:ascii="Wingdings" w:hAnsi="Wingdings" w:hint="default"/>
      </w:rPr>
    </w:lvl>
    <w:lvl w:ilvl="6" w:tplc="84BECC68">
      <w:start w:val="1"/>
      <w:numFmt w:val="bullet"/>
      <w:lvlText w:val=""/>
      <w:lvlJc w:val="left"/>
      <w:pPr>
        <w:ind w:left="5040" w:hanging="360"/>
      </w:pPr>
      <w:rPr>
        <w:rFonts w:ascii="Symbol" w:hAnsi="Symbol" w:hint="default"/>
      </w:rPr>
    </w:lvl>
    <w:lvl w:ilvl="7" w:tplc="2862A770">
      <w:start w:val="1"/>
      <w:numFmt w:val="bullet"/>
      <w:lvlText w:val="o"/>
      <w:lvlJc w:val="left"/>
      <w:pPr>
        <w:ind w:left="5760" w:hanging="360"/>
      </w:pPr>
      <w:rPr>
        <w:rFonts w:ascii="Courier New" w:hAnsi="Courier New" w:hint="default"/>
      </w:rPr>
    </w:lvl>
    <w:lvl w:ilvl="8" w:tplc="ECA89272">
      <w:start w:val="1"/>
      <w:numFmt w:val="bullet"/>
      <w:lvlText w:val=""/>
      <w:lvlJc w:val="left"/>
      <w:pPr>
        <w:ind w:left="6480" w:hanging="360"/>
      </w:pPr>
      <w:rPr>
        <w:rFonts w:ascii="Wingdings" w:hAnsi="Wingdings" w:hint="default"/>
      </w:rPr>
    </w:lvl>
  </w:abstractNum>
  <w:abstractNum w:abstractNumId="31"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66804"/>
    <w:multiLevelType w:val="hybridMultilevel"/>
    <w:tmpl w:val="6876E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00EA4"/>
    <w:multiLevelType w:val="hybridMultilevel"/>
    <w:tmpl w:val="B1A6ADF2"/>
    <w:lvl w:ilvl="0" w:tplc="ADC02944">
      <w:start w:val="1"/>
      <w:numFmt w:val="decimal"/>
      <w:lvlText w:val="%1."/>
      <w:lvlJc w:val="left"/>
      <w:pPr>
        <w:ind w:left="720" w:hanging="360"/>
      </w:pPr>
    </w:lvl>
    <w:lvl w:ilvl="1" w:tplc="8F424402">
      <w:start w:val="1"/>
      <w:numFmt w:val="lowerLetter"/>
      <w:lvlText w:val="%2."/>
      <w:lvlJc w:val="left"/>
      <w:pPr>
        <w:ind w:left="1440" w:hanging="360"/>
      </w:pPr>
    </w:lvl>
    <w:lvl w:ilvl="2" w:tplc="710655D2">
      <w:start w:val="1"/>
      <w:numFmt w:val="lowerRoman"/>
      <w:lvlText w:val="%3."/>
      <w:lvlJc w:val="right"/>
      <w:pPr>
        <w:ind w:left="2160" w:hanging="180"/>
      </w:pPr>
    </w:lvl>
    <w:lvl w:ilvl="3" w:tplc="DFB004FE">
      <w:start w:val="1"/>
      <w:numFmt w:val="decimal"/>
      <w:lvlText w:val="%4."/>
      <w:lvlJc w:val="left"/>
      <w:pPr>
        <w:ind w:left="2880" w:hanging="360"/>
      </w:pPr>
    </w:lvl>
    <w:lvl w:ilvl="4" w:tplc="E2FEB84C">
      <w:start w:val="1"/>
      <w:numFmt w:val="lowerLetter"/>
      <w:lvlText w:val="%5."/>
      <w:lvlJc w:val="left"/>
      <w:pPr>
        <w:ind w:left="3600" w:hanging="360"/>
      </w:pPr>
    </w:lvl>
    <w:lvl w:ilvl="5" w:tplc="B9766F52">
      <w:start w:val="1"/>
      <w:numFmt w:val="lowerRoman"/>
      <w:lvlText w:val="%6."/>
      <w:lvlJc w:val="right"/>
      <w:pPr>
        <w:ind w:left="4320" w:hanging="180"/>
      </w:pPr>
    </w:lvl>
    <w:lvl w:ilvl="6" w:tplc="2B40A5FC">
      <w:start w:val="1"/>
      <w:numFmt w:val="decimal"/>
      <w:lvlText w:val="%7."/>
      <w:lvlJc w:val="left"/>
      <w:pPr>
        <w:ind w:left="5040" w:hanging="360"/>
      </w:pPr>
    </w:lvl>
    <w:lvl w:ilvl="7" w:tplc="3BEADBDE">
      <w:start w:val="1"/>
      <w:numFmt w:val="lowerLetter"/>
      <w:lvlText w:val="%8."/>
      <w:lvlJc w:val="left"/>
      <w:pPr>
        <w:ind w:left="5760" w:hanging="360"/>
      </w:pPr>
    </w:lvl>
    <w:lvl w:ilvl="8" w:tplc="79C4AF54">
      <w:start w:val="1"/>
      <w:numFmt w:val="lowerRoman"/>
      <w:lvlText w:val="%9."/>
      <w:lvlJc w:val="right"/>
      <w:pPr>
        <w:ind w:left="6480" w:hanging="180"/>
      </w:pPr>
    </w:lvl>
  </w:abstractNum>
  <w:abstractNum w:abstractNumId="36"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E011E"/>
    <w:multiLevelType w:val="hybridMultilevel"/>
    <w:tmpl w:val="F83E2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B45C3F"/>
    <w:multiLevelType w:val="hybridMultilevel"/>
    <w:tmpl w:val="4C4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3348281">
    <w:abstractNumId w:val="16"/>
  </w:num>
  <w:num w:numId="2" w16cid:durableId="111629015">
    <w:abstractNumId w:val="2"/>
  </w:num>
  <w:num w:numId="3" w16cid:durableId="1606963416">
    <w:abstractNumId w:val="5"/>
  </w:num>
  <w:num w:numId="4" w16cid:durableId="317612522">
    <w:abstractNumId w:val="17"/>
  </w:num>
  <w:num w:numId="5" w16cid:durableId="2032296731">
    <w:abstractNumId w:val="0"/>
  </w:num>
  <w:num w:numId="6" w16cid:durableId="1447650930">
    <w:abstractNumId w:val="31"/>
  </w:num>
  <w:num w:numId="7" w16cid:durableId="710766327">
    <w:abstractNumId w:val="29"/>
  </w:num>
  <w:num w:numId="8" w16cid:durableId="1480878785">
    <w:abstractNumId w:val="14"/>
  </w:num>
  <w:num w:numId="9" w16cid:durableId="1456413779">
    <w:abstractNumId w:val="27"/>
  </w:num>
  <w:num w:numId="10" w16cid:durableId="1404110426">
    <w:abstractNumId w:val="4"/>
  </w:num>
  <w:num w:numId="11" w16cid:durableId="457146092">
    <w:abstractNumId w:val="43"/>
  </w:num>
  <w:num w:numId="12" w16cid:durableId="763965106">
    <w:abstractNumId w:val="32"/>
  </w:num>
  <w:num w:numId="13" w16cid:durableId="710541933">
    <w:abstractNumId w:val="47"/>
  </w:num>
  <w:num w:numId="14" w16cid:durableId="1891261081">
    <w:abstractNumId w:val="41"/>
  </w:num>
  <w:num w:numId="15" w16cid:durableId="249168315">
    <w:abstractNumId w:val="22"/>
  </w:num>
  <w:num w:numId="16" w16cid:durableId="878712087">
    <w:abstractNumId w:val="26"/>
  </w:num>
  <w:num w:numId="17" w16cid:durableId="157885483">
    <w:abstractNumId w:val="9"/>
  </w:num>
  <w:num w:numId="18" w16cid:durableId="974796472">
    <w:abstractNumId w:val="45"/>
  </w:num>
  <w:num w:numId="19" w16cid:durableId="1871257936">
    <w:abstractNumId w:val="1"/>
  </w:num>
  <w:num w:numId="20" w16cid:durableId="1176337727">
    <w:abstractNumId w:val="15"/>
  </w:num>
  <w:num w:numId="21" w16cid:durableId="1474560707">
    <w:abstractNumId w:val="49"/>
  </w:num>
  <w:num w:numId="22" w16cid:durableId="1830634712">
    <w:abstractNumId w:val="11"/>
  </w:num>
  <w:num w:numId="23" w16cid:durableId="2060862034">
    <w:abstractNumId w:val="39"/>
  </w:num>
  <w:num w:numId="24" w16cid:durableId="950865813">
    <w:abstractNumId w:val="8"/>
  </w:num>
  <w:num w:numId="25" w16cid:durableId="2070691169">
    <w:abstractNumId w:val="40"/>
  </w:num>
  <w:num w:numId="26" w16cid:durableId="1296450850">
    <w:abstractNumId w:val="44"/>
  </w:num>
  <w:num w:numId="27" w16cid:durableId="512113652">
    <w:abstractNumId w:val="12"/>
  </w:num>
  <w:num w:numId="28" w16cid:durableId="1448233224">
    <w:abstractNumId w:val="21"/>
  </w:num>
  <w:num w:numId="29" w16cid:durableId="769815811">
    <w:abstractNumId w:val="25"/>
  </w:num>
  <w:num w:numId="30" w16cid:durableId="4674792">
    <w:abstractNumId w:val="37"/>
  </w:num>
  <w:num w:numId="31" w16cid:durableId="1689479010">
    <w:abstractNumId w:val="24"/>
  </w:num>
  <w:num w:numId="32" w16cid:durableId="306738727">
    <w:abstractNumId w:val="18"/>
  </w:num>
  <w:num w:numId="33" w16cid:durableId="1455251683">
    <w:abstractNumId w:val="3"/>
  </w:num>
  <w:num w:numId="34" w16cid:durableId="2132631555">
    <w:abstractNumId w:val="10"/>
  </w:num>
  <w:num w:numId="35" w16cid:durableId="358746545">
    <w:abstractNumId w:val="42"/>
  </w:num>
  <w:num w:numId="36" w16cid:durableId="1290555830">
    <w:abstractNumId w:val="36"/>
  </w:num>
  <w:num w:numId="37" w16cid:durableId="1917863439">
    <w:abstractNumId w:val="48"/>
  </w:num>
  <w:num w:numId="38" w16cid:durableId="1362898982">
    <w:abstractNumId w:val="23"/>
  </w:num>
  <w:num w:numId="39" w16cid:durableId="1089697875">
    <w:abstractNumId w:val="34"/>
  </w:num>
  <w:num w:numId="40" w16cid:durableId="830102569">
    <w:abstractNumId w:val="46"/>
  </w:num>
  <w:num w:numId="41" w16cid:durableId="2096240215">
    <w:abstractNumId w:val="20"/>
  </w:num>
  <w:num w:numId="42" w16cid:durableId="1288584320">
    <w:abstractNumId w:val="19"/>
  </w:num>
  <w:num w:numId="43" w16cid:durableId="1744175769">
    <w:abstractNumId w:val="33"/>
  </w:num>
  <w:num w:numId="44" w16cid:durableId="1794904843">
    <w:abstractNumId w:val="30"/>
  </w:num>
  <w:num w:numId="45" w16cid:durableId="1704862401">
    <w:abstractNumId w:val="6"/>
  </w:num>
  <w:num w:numId="46" w16cid:durableId="1511063921">
    <w:abstractNumId w:val="13"/>
  </w:num>
  <w:num w:numId="47" w16cid:durableId="1490058965">
    <w:abstractNumId w:val="35"/>
  </w:num>
  <w:num w:numId="48" w16cid:durableId="635187904">
    <w:abstractNumId w:val="7"/>
  </w:num>
  <w:num w:numId="49" w16cid:durableId="522596217">
    <w:abstractNumId w:val="38"/>
  </w:num>
  <w:num w:numId="50" w16cid:durableId="26654285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DB"/>
    <w:rsid w:val="00002D54"/>
    <w:rsid w:val="00027F27"/>
    <w:rsid w:val="0004172C"/>
    <w:rsid w:val="0006569B"/>
    <w:rsid w:val="00072881"/>
    <w:rsid w:val="00077E22"/>
    <w:rsid w:val="000833AD"/>
    <w:rsid w:val="0008423C"/>
    <w:rsid w:val="00084532"/>
    <w:rsid w:val="00091030"/>
    <w:rsid w:val="000A7F9F"/>
    <w:rsid w:val="000B0805"/>
    <w:rsid w:val="000C5B99"/>
    <w:rsid w:val="000E0998"/>
    <w:rsid w:val="000E3A75"/>
    <w:rsid w:val="001034C2"/>
    <w:rsid w:val="001035A4"/>
    <w:rsid w:val="001072C8"/>
    <w:rsid w:val="00107876"/>
    <w:rsid w:val="00107E86"/>
    <w:rsid w:val="00111BFA"/>
    <w:rsid w:val="00126469"/>
    <w:rsid w:val="0013000E"/>
    <w:rsid w:val="00133ED7"/>
    <w:rsid w:val="00135D84"/>
    <w:rsid w:val="00144633"/>
    <w:rsid w:val="00153A38"/>
    <w:rsid w:val="0015511A"/>
    <w:rsid w:val="00156A72"/>
    <w:rsid w:val="0016629E"/>
    <w:rsid w:val="00173928"/>
    <w:rsid w:val="00177438"/>
    <w:rsid w:val="00177439"/>
    <w:rsid w:val="00184E95"/>
    <w:rsid w:val="001951A2"/>
    <w:rsid w:val="001B0455"/>
    <w:rsid w:val="001C1CBB"/>
    <w:rsid w:val="001D57F4"/>
    <w:rsid w:val="001E52E0"/>
    <w:rsid w:val="001F08AE"/>
    <w:rsid w:val="001F2A89"/>
    <w:rsid w:val="00221480"/>
    <w:rsid w:val="00222F53"/>
    <w:rsid w:val="00230E3D"/>
    <w:rsid w:val="0023242F"/>
    <w:rsid w:val="002458CD"/>
    <w:rsid w:val="00261112"/>
    <w:rsid w:val="00263A7B"/>
    <w:rsid w:val="002833BF"/>
    <w:rsid w:val="00283889"/>
    <w:rsid w:val="00294671"/>
    <w:rsid w:val="002A6A0E"/>
    <w:rsid w:val="002B52D8"/>
    <w:rsid w:val="002F2C71"/>
    <w:rsid w:val="002F30C9"/>
    <w:rsid w:val="0031154F"/>
    <w:rsid w:val="00321C65"/>
    <w:rsid w:val="00343233"/>
    <w:rsid w:val="00345EF4"/>
    <w:rsid w:val="003528A4"/>
    <w:rsid w:val="0036327F"/>
    <w:rsid w:val="00363860"/>
    <w:rsid w:val="003702FA"/>
    <w:rsid w:val="00377F23"/>
    <w:rsid w:val="00394B36"/>
    <w:rsid w:val="00394CF3"/>
    <w:rsid w:val="003A29B4"/>
    <w:rsid w:val="003A3217"/>
    <w:rsid w:val="003A5D77"/>
    <w:rsid w:val="003A644D"/>
    <w:rsid w:val="003B3C2C"/>
    <w:rsid w:val="003B5CDD"/>
    <w:rsid w:val="003C1E5A"/>
    <w:rsid w:val="003C56E0"/>
    <w:rsid w:val="003D6FAE"/>
    <w:rsid w:val="003E0D08"/>
    <w:rsid w:val="003E71B7"/>
    <w:rsid w:val="003E7D56"/>
    <w:rsid w:val="00415135"/>
    <w:rsid w:val="00417252"/>
    <w:rsid w:val="00417CDE"/>
    <w:rsid w:val="00436122"/>
    <w:rsid w:val="00444339"/>
    <w:rsid w:val="0046463E"/>
    <w:rsid w:val="00485EDB"/>
    <w:rsid w:val="00487A82"/>
    <w:rsid w:val="0049609D"/>
    <w:rsid w:val="00497CA8"/>
    <w:rsid w:val="004A08EC"/>
    <w:rsid w:val="004A762C"/>
    <w:rsid w:val="004B3A98"/>
    <w:rsid w:val="004D5594"/>
    <w:rsid w:val="004F0B2E"/>
    <w:rsid w:val="004F0EDA"/>
    <w:rsid w:val="004F347A"/>
    <w:rsid w:val="004F43A3"/>
    <w:rsid w:val="005021FE"/>
    <w:rsid w:val="00502A70"/>
    <w:rsid w:val="00506F9B"/>
    <w:rsid w:val="0051092B"/>
    <w:rsid w:val="00515550"/>
    <w:rsid w:val="00530E30"/>
    <w:rsid w:val="00534490"/>
    <w:rsid w:val="00535635"/>
    <w:rsid w:val="00541538"/>
    <w:rsid w:val="00541FE0"/>
    <w:rsid w:val="005435B3"/>
    <w:rsid w:val="00543D9B"/>
    <w:rsid w:val="005603D0"/>
    <w:rsid w:val="00573A23"/>
    <w:rsid w:val="00577558"/>
    <w:rsid w:val="00581FB3"/>
    <w:rsid w:val="0058702F"/>
    <w:rsid w:val="00594C52"/>
    <w:rsid w:val="005A3A9E"/>
    <w:rsid w:val="005B180E"/>
    <w:rsid w:val="005C1A31"/>
    <w:rsid w:val="005C7417"/>
    <w:rsid w:val="005D3A4A"/>
    <w:rsid w:val="005D5B6E"/>
    <w:rsid w:val="005D659F"/>
    <w:rsid w:val="005E779E"/>
    <w:rsid w:val="005F470C"/>
    <w:rsid w:val="0060494D"/>
    <w:rsid w:val="006156E1"/>
    <w:rsid w:val="00627622"/>
    <w:rsid w:val="006361A1"/>
    <w:rsid w:val="00636C4E"/>
    <w:rsid w:val="006374F1"/>
    <w:rsid w:val="00642CA2"/>
    <w:rsid w:val="00644729"/>
    <w:rsid w:val="006457C6"/>
    <w:rsid w:val="006508AE"/>
    <w:rsid w:val="00660589"/>
    <w:rsid w:val="00666FA1"/>
    <w:rsid w:val="006742C6"/>
    <w:rsid w:val="00674E29"/>
    <w:rsid w:val="0068705D"/>
    <w:rsid w:val="00695300"/>
    <w:rsid w:val="006A2561"/>
    <w:rsid w:val="006A4388"/>
    <w:rsid w:val="006A66EE"/>
    <w:rsid w:val="006C0C66"/>
    <w:rsid w:val="006C4D4B"/>
    <w:rsid w:val="006D0C07"/>
    <w:rsid w:val="006D1316"/>
    <w:rsid w:val="006D69F5"/>
    <w:rsid w:val="006D7527"/>
    <w:rsid w:val="006E38E5"/>
    <w:rsid w:val="006F0DCB"/>
    <w:rsid w:val="00705717"/>
    <w:rsid w:val="00706860"/>
    <w:rsid w:val="0070765C"/>
    <w:rsid w:val="00711880"/>
    <w:rsid w:val="0071441D"/>
    <w:rsid w:val="00721064"/>
    <w:rsid w:val="00721B73"/>
    <w:rsid w:val="007326CF"/>
    <w:rsid w:val="00732743"/>
    <w:rsid w:val="00732F90"/>
    <w:rsid w:val="0074538A"/>
    <w:rsid w:val="0076347D"/>
    <w:rsid w:val="007635FC"/>
    <w:rsid w:val="00764610"/>
    <w:rsid w:val="00765C90"/>
    <w:rsid w:val="00770F0B"/>
    <w:rsid w:val="00775B72"/>
    <w:rsid w:val="00783230"/>
    <w:rsid w:val="00795C4A"/>
    <w:rsid w:val="007A1AAD"/>
    <w:rsid w:val="007B6EE3"/>
    <w:rsid w:val="007E161D"/>
    <w:rsid w:val="007F73CF"/>
    <w:rsid w:val="00831BB3"/>
    <w:rsid w:val="00873D2C"/>
    <w:rsid w:val="008A60A9"/>
    <w:rsid w:val="008B3CD8"/>
    <w:rsid w:val="008B5BDC"/>
    <w:rsid w:val="008D36C4"/>
    <w:rsid w:val="008E7F46"/>
    <w:rsid w:val="00904424"/>
    <w:rsid w:val="00905438"/>
    <w:rsid w:val="00905744"/>
    <w:rsid w:val="0090762C"/>
    <w:rsid w:val="00910C51"/>
    <w:rsid w:val="009135B0"/>
    <w:rsid w:val="00915B0F"/>
    <w:rsid w:val="00921147"/>
    <w:rsid w:val="009256EA"/>
    <w:rsid w:val="009324DE"/>
    <w:rsid w:val="00936C3D"/>
    <w:rsid w:val="00950F98"/>
    <w:rsid w:val="009543FF"/>
    <w:rsid w:val="00961EDA"/>
    <w:rsid w:val="00970C75"/>
    <w:rsid w:val="00971DBD"/>
    <w:rsid w:val="009723D6"/>
    <w:rsid w:val="009835F6"/>
    <w:rsid w:val="00996363"/>
    <w:rsid w:val="009A2FB2"/>
    <w:rsid w:val="009A65B6"/>
    <w:rsid w:val="009B0170"/>
    <w:rsid w:val="009B5BFA"/>
    <w:rsid w:val="009B613D"/>
    <w:rsid w:val="009C5F25"/>
    <w:rsid w:val="009E2AB6"/>
    <w:rsid w:val="009E6D9D"/>
    <w:rsid w:val="009F0675"/>
    <w:rsid w:val="009F0BDC"/>
    <w:rsid w:val="009F522E"/>
    <w:rsid w:val="009F5364"/>
    <w:rsid w:val="009F6E03"/>
    <w:rsid w:val="00A07A62"/>
    <w:rsid w:val="00A10CBB"/>
    <w:rsid w:val="00A15A86"/>
    <w:rsid w:val="00A32652"/>
    <w:rsid w:val="00A34DD8"/>
    <w:rsid w:val="00A50D7C"/>
    <w:rsid w:val="00A54C17"/>
    <w:rsid w:val="00A57080"/>
    <w:rsid w:val="00A61E0E"/>
    <w:rsid w:val="00A62A16"/>
    <w:rsid w:val="00A65BE6"/>
    <w:rsid w:val="00A808B6"/>
    <w:rsid w:val="00A90C14"/>
    <w:rsid w:val="00A90D6D"/>
    <w:rsid w:val="00AB5248"/>
    <w:rsid w:val="00AC2697"/>
    <w:rsid w:val="00AC45B8"/>
    <w:rsid w:val="00AC5B19"/>
    <w:rsid w:val="00AC61F5"/>
    <w:rsid w:val="00AD7952"/>
    <w:rsid w:val="00AD7D8B"/>
    <w:rsid w:val="00AF2A06"/>
    <w:rsid w:val="00AF45C0"/>
    <w:rsid w:val="00AF53FA"/>
    <w:rsid w:val="00AF62E9"/>
    <w:rsid w:val="00B047D8"/>
    <w:rsid w:val="00B1405C"/>
    <w:rsid w:val="00B1600F"/>
    <w:rsid w:val="00B16CF2"/>
    <w:rsid w:val="00B21689"/>
    <w:rsid w:val="00B32190"/>
    <w:rsid w:val="00B34828"/>
    <w:rsid w:val="00B4320B"/>
    <w:rsid w:val="00B436F4"/>
    <w:rsid w:val="00B47783"/>
    <w:rsid w:val="00B532E3"/>
    <w:rsid w:val="00B71382"/>
    <w:rsid w:val="00B802F6"/>
    <w:rsid w:val="00BB57E7"/>
    <w:rsid w:val="00BF1A71"/>
    <w:rsid w:val="00BF4C46"/>
    <w:rsid w:val="00C027FC"/>
    <w:rsid w:val="00C16934"/>
    <w:rsid w:val="00C22480"/>
    <w:rsid w:val="00C46E89"/>
    <w:rsid w:val="00C50D9C"/>
    <w:rsid w:val="00C538BA"/>
    <w:rsid w:val="00C56DBE"/>
    <w:rsid w:val="00C60197"/>
    <w:rsid w:val="00C601EB"/>
    <w:rsid w:val="00C65511"/>
    <w:rsid w:val="00C71A38"/>
    <w:rsid w:val="00C763B4"/>
    <w:rsid w:val="00C76A92"/>
    <w:rsid w:val="00C861DD"/>
    <w:rsid w:val="00C97368"/>
    <w:rsid w:val="00CA45E8"/>
    <w:rsid w:val="00CB17A2"/>
    <w:rsid w:val="00CD1638"/>
    <w:rsid w:val="00CD24AA"/>
    <w:rsid w:val="00CD2BA2"/>
    <w:rsid w:val="00CE4AE4"/>
    <w:rsid w:val="00CE612C"/>
    <w:rsid w:val="00CF7879"/>
    <w:rsid w:val="00CF7BD2"/>
    <w:rsid w:val="00D01638"/>
    <w:rsid w:val="00D05812"/>
    <w:rsid w:val="00D07667"/>
    <w:rsid w:val="00D12209"/>
    <w:rsid w:val="00D24017"/>
    <w:rsid w:val="00D27B38"/>
    <w:rsid w:val="00D45F33"/>
    <w:rsid w:val="00D4730C"/>
    <w:rsid w:val="00D71E98"/>
    <w:rsid w:val="00D83F9F"/>
    <w:rsid w:val="00D850E5"/>
    <w:rsid w:val="00D87B7F"/>
    <w:rsid w:val="00D936F8"/>
    <w:rsid w:val="00DA09DC"/>
    <w:rsid w:val="00DA28F9"/>
    <w:rsid w:val="00DA3E65"/>
    <w:rsid w:val="00DB5074"/>
    <w:rsid w:val="00DB69FC"/>
    <w:rsid w:val="00DC489B"/>
    <w:rsid w:val="00DC722E"/>
    <w:rsid w:val="00DD60C8"/>
    <w:rsid w:val="00DE0966"/>
    <w:rsid w:val="00DF0A73"/>
    <w:rsid w:val="00E13479"/>
    <w:rsid w:val="00E26C35"/>
    <w:rsid w:val="00E36E2F"/>
    <w:rsid w:val="00E50A4C"/>
    <w:rsid w:val="00E561A9"/>
    <w:rsid w:val="00E57A6B"/>
    <w:rsid w:val="00E62C21"/>
    <w:rsid w:val="00E706A8"/>
    <w:rsid w:val="00E7515F"/>
    <w:rsid w:val="00EC73AC"/>
    <w:rsid w:val="00ED1EF8"/>
    <w:rsid w:val="00EE3A1B"/>
    <w:rsid w:val="00EE56BA"/>
    <w:rsid w:val="00EF61B1"/>
    <w:rsid w:val="00F00838"/>
    <w:rsid w:val="00F055AD"/>
    <w:rsid w:val="00F14AF7"/>
    <w:rsid w:val="00F33366"/>
    <w:rsid w:val="00F51924"/>
    <w:rsid w:val="00F65A67"/>
    <w:rsid w:val="00F712FF"/>
    <w:rsid w:val="00F77FB9"/>
    <w:rsid w:val="00FA546B"/>
    <w:rsid w:val="00FB433E"/>
    <w:rsid w:val="00FC3EFE"/>
    <w:rsid w:val="00FD0DE4"/>
    <w:rsid w:val="00FD1CDB"/>
    <w:rsid w:val="00FD1FA3"/>
    <w:rsid w:val="00FE7AB2"/>
    <w:rsid w:val="017C4542"/>
    <w:rsid w:val="028E0F62"/>
    <w:rsid w:val="02D75681"/>
    <w:rsid w:val="0B8F96A5"/>
    <w:rsid w:val="0F295DDA"/>
    <w:rsid w:val="1096479B"/>
    <w:rsid w:val="109E826E"/>
    <w:rsid w:val="1299CC43"/>
    <w:rsid w:val="162D58B8"/>
    <w:rsid w:val="179501AE"/>
    <w:rsid w:val="17D92850"/>
    <w:rsid w:val="1B008CBA"/>
    <w:rsid w:val="20A502B2"/>
    <w:rsid w:val="20C51EC0"/>
    <w:rsid w:val="20DAA8E9"/>
    <w:rsid w:val="211F0845"/>
    <w:rsid w:val="21ED3C49"/>
    <w:rsid w:val="26409544"/>
    <w:rsid w:val="288775AF"/>
    <w:rsid w:val="28C04B60"/>
    <w:rsid w:val="29C84DE7"/>
    <w:rsid w:val="2CF85087"/>
    <w:rsid w:val="2E30F76B"/>
    <w:rsid w:val="30589A5A"/>
    <w:rsid w:val="30D21AAB"/>
    <w:rsid w:val="343EE13B"/>
    <w:rsid w:val="35470F09"/>
    <w:rsid w:val="35FBC9C4"/>
    <w:rsid w:val="362A51A0"/>
    <w:rsid w:val="3914C345"/>
    <w:rsid w:val="3F839F94"/>
    <w:rsid w:val="4129004F"/>
    <w:rsid w:val="436D1FCD"/>
    <w:rsid w:val="507C83EC"/>
    <w:rsid w:val="5773888A"/>
    <w:rsid w:val="593B41A5"/>
    <w:rsid w:val="5949738D"/>
    <w:rsid w:val="5A5FC4CE"/>
    <w:rsid w:val="5AEC0102"/>
    <w:rsid w:val="5CD46078"/>
    <w:rsid w:val="5D60EC0A"/>
    <w:rsid w:val="5DD8CCDE"/>
    <w:rsid w:val="5E766537"/>
    <w:rsid w:val="622FC6F5"/>
    <w:rsid w:val="6330D3DC"/>
    <w:rsid w:val="66200B5B"/>
    <w:rsid w:val="678C3885"/>
    <w:rsid w:val="68940683"/>
    <w:rsid w:val="695DEABF"/>
    <w:rsid w:val="6962900E"/>
    <w:rsid w:val="6BBDF909"/>
    <w:rsid w:val="6BC51576"/>
    <w:rsid w:val="6C44D754"/>
    <w:rsid w:val="6D618FBC"/>
    <w:rsid w:val="6E746A73"/>
    <w:rsid w:val="6F18AC16"/>
    <w:rsid w:val="70821ADE"/>
    <w:rsid w:val="723B452D"/>
    <w:rsid w:val="738C49E6"/>
    <w:rsid w:val="76D534B2"/>
    <w:rsid w:val="7763D2D0"/>
    <w:rsid w:val="778EAE68"/>
    <w:rsid w:val="798B1315"/>
    <w:rsid w:val="7A1C6C3F"/>
    <w:rsid w:val="7A87D34D"/>
    <w:rsid w:val="7ACF106F"/>
    <w:rsid w:val="7BE83F19"/>
    <w:rsid w:val="7F58B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A257"/>
  <w15:chartTrackingRefBased/>
  <w15:docId w15:val="{60FB6E09-5BA4-455F-BF38-6F336F67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DB"/>
    <w:pPr>
      <w:spacing w:after="120"/>
    </w:pPr>
    <w:rPr>
      <w:rFonts w:ascii="Roboto" w:hAnsi="Roboto"/>
      <w:sz w:val="22"/>
      <w:lang w:eastAsia="en-US"/>
    </w:rPr>
  </w:style>
  <w:style w:type="paragraph" w:styleId="Heading1">
    <w:name w:val="heading 1"/>
    <w:basedOn w:val="Normal"/>
    <w:next w:val="Normal"/>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 w:type="paragraph" w:styleId="Revision">
    <w:name w:val="Revision"/>
    <w:hidden/>
    <w:uiPriority w:val="99"/>
    <w:semiHidden/>
    <w:rsid w:val="006C0C66"/>
    <w:rPr>
      <w:rFonts w:ascii="Roboto" w:hAnsi="Robo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4366">
      <w:bodyDiv w:val="1"/>
      <w:marLeft w:val="0"/>
      <w:marRight w:val="0"/>
      <w:marTop w:val="0"/>
      <w:marBottom w:val="0"/>
      <w:divBdr>
        <w:top w:val="none" w:sz="0" w:space="0" w:color="auto"/>
        <w:left w:val="none" w:sz="0" w:space="0" w:color="auto"/>
        <w:bottom w:val="none" w:sz="0" w:space="0" w:color="auto"/>
        <w:right w:val="none" w:sz="0" w:space="0" w:color="auto"/>
      </w:divBdr>
      <w:divsChild>
        <w:div w:id="110370186">
          <w:marLeft w:val="0"/>
          <w:marRight w:val="0"/>
          <w:marTop w:val="0"/>
          <w:marBottom w:val="0"/>
          <w:divBdr>
            <w:top w:val="none" w:sz="0" w:space="0" w:color="auto"/>
            <w:left w:val="none" w:sz="0" w:space="0" w:color="auto"/>
            <w:bottom w:val="none" w:sz="0" w:space="0" w:color="auto"/>
            <w:right w:val="none" w:sz="0" w:space="0" w:color="auto"/>
          </w:divBdr>
        </w:div>
        <w:div w:id="397174510">
          <w:marLeft w:val="0"/>
          <w:marRight w:val="0"/>
          <w:marTop w:val="0"/>
          <w:marBottom w:val="0"/>
          <w:divBdr>
            <w:top w:val="none" w:sz="0" w:space="0" w:color="auto"/>
            <w:left w:val="none" w:sz="0" w:space="0" w:color="auto"/>
            <w:bottom w:val="none" w:sz="0" w:space="0" w:color="auto"/>
            <w:right w:val="none" w:sz="0" w:space="0" w:color="auto"/>
          </w:divBdr>
        </w:div>
        <w:div w:id="580725536">
          <w:marLeft w:val="0"/>
          <w:marRight w:val="0"/>
          <w:marTop w:val="0"/>
          <w:marBottom w:val="0"/>
          <w:divBdr>
            <w:top w:val="none" w:sz="0" w:space="0" w:color="auto"/>
            <w:left w:val="none" w:sz="0" w:space="0" w:color="auto"/>
            <w:bottom w:val="none" w:sz="0" w:space="0" w:color="auto"/>
            <w:right w:val="none" w:sz="0" w:space="0" w:color="auto"/>
          </w:divBdr>
        </w:div>
        <w:div w:id="848762264">
          <w:marLeft w:val="0"/>
          <w:marRight w:val="0"/>
          <w:marTop w:val="0"/>
          <w:marBottom w:val="0"/>
          <w:divBdr>
            <w:top w:val="none" w:sz="0" w:space="0" w:color="auto"/>
            <w:left w:val="none" w:sz="0" w:space="0" w:color="auto"/>
            <w:bottom w:val="none" w:sz="0" w:space="0" w:color="auto"/>
            <w:right w:val="none" w:sz="0" w:space="0" w:color="auto"/>
          </w:divBdr>
        </w:div>
        <w:div w:id="898324900">
          <w:marLeft w:val="0"/>
          <w:marRight w:val="0"/>
          <w:marTop w:val="0"/>
          <w:marBottom w:val="0"/>
          <w:divBdr>
            <w:top w:val="none" w:sz="0" w:space="0" w:color="auto"/>
            <w:left w:val="none" w:sz="0" w:space="0" w:color="auto"/>
            <w:bottom w:val="none" w:sz="0" w:space="0" w:color="auto"/>
            <w:right w:val="none" w:sz="0" w:space="0" w:color="auto"/>
          </w:divBdr>
        </w:div>
        <w:div w:id="972903238">
          <w:marLeft w:val="0"/>
          <w:marRight w:val="0"/>
          <w:marTop w:val="0"/>
          <w:marBottom w:val="0"/>
          <w:divBdr>
            <w:top w:val="none" w:sz="0" w:space="0" w:color="auto"/>
            <w:left w:val="none" w:sz="0" w:space="0" w:color="auto"/>
            <w:bottom w:val="none" w:sz="0" w:space="0" w:color="auto"/>
            <w:right w:val="none" w:sz="0" w:space="0" w:color="auto"/>
          </w:divBdr>
        </w:div>
        <w:div w:id="1625229557">
          <w:marLeft w:val="0"/>
          <w:marRight w:val="0"/>
          <w:marTop w:val="0"/>
          <w:marBottom w:val="0"/>
          <w:divBdr>
            <w:top w:val="none" w:sz="0" w:space="0" w:color="auto"/>
            <w:left w:val="none" w:sz="0" w:space="0" w:color="auto"/>
            <w:bottom w:val="none" w:sz="0" w:space="0" w:color="auto"/>
            <w:right w:val="none" w:sz="0" w:space="0" w:color="auto"/>
          </w:divBdr>
        </w:div>
        <w:div w:id="1801336339">
          <w:marLeft w:val="0"/>
          <w:marRight w:val="0"/>
          <w:marTop w:val="0"/>
          <w:marBottom w:val="0"/>
          <w:divBdr>
            <w:top w:val="none" w:sz="0" w:space="0" w:color="auto"/>
            <w:left w:val="none" w:sz="0" w:space="0" w:color="auto"/>
            <w:bottom w:val="none" w:sz="0" w:space="0" w:color="auto"/>
            <w:right w:val="none" w:sz="0" w:space="0" w:color="auto"/>
          </w:divBdr>
        </w:div>
      </w:divsChild>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068764576">
      <w:bodyDiv w:val="1"/>
      <w:marLeft w:val="0"/>
      <w:marRight w:val="0"/>
      <w:marTop w:val="0"/>
      <w:marBottom w:val="0"/>
      <w:divBdr>
        <w:top w:val="none" w:sz="0" w:space="0" w:color="auto"/>
        <w:left w:val="none" w:sz="0" w:space="0" w:color="auto"/>
        <w:bottom w:val="none" w:sz="0" w:space="0" w:color="auto"/>
        <w:right w:val="none" w:sz="0" w:space="0" w:color="auto"/>
      </w:divBdr>
      <w:divsChild>
        <w:div w:id="218054185">
          <w:marLeft w:val="0"/>
          <w:marRight w:val="0"/>
          <w:marTop w:val="0"/>
          <w:marBottom w:val="0"/>
          <w:divBdr>
            <w:top w:val="none" w:sz="0" w:space="0" w:color="auto"/>
            <w:left w:val="none" w:sz="0" w:space="0" w:color="auto"/>
            <w:bottom w:val="none" w:sz="0" w:space="0" w:color="auto"/>
            <w:right w:val="none" w:sz="0" w:space="0" w:color="auto"/>
          </w:divBdr>
        </w:div>
        <w:div w:id="341974939">
          <w:marLeft w:val="0"/>
          <w:marRight w:val="0"/>
          <w:marTop w:val="0"/>
          <w:marBottom w:val="0"/>
          <w:divBdr>
            <w:top w:val="none" w:sz="0" w:space="0" w:color="auto"/>
            <w:left w:val="none" w:sz="0" w:space="0" w:color="auto"/>
            <w:bottom w:val="none" w:sz="0" w:space="0" w:color="auto"/>
            <w:right w:val="none" w:sz="0" w:space="0" w:color="auto"/>
          </w:divBdr>
        </w:div>
        <w:div w:id="742987746">
          <w:marLeft w:val="0"/>
          <w:marRight w:val="0"/>
          <w:marTop w:val="0"/>
          <w:marBottom w:val="0"/>
          <w:divBdr>
            <w:top w:val="none" w:sz="0" w:space="0" w:color="auto"/>
            <w:left w:val="none" w:sz="0" w:space="0" w:color="auto"/>
            <w:bottom w:val="none" w:sz="0" w:space="0" w:color="auto"/>
            <w:right w:val="none" w:sz="0" w:space="0" w:color="auto"/>
          </w:divBdr>
        </w:div>
        <w:div w:id="1127433805">
          <w:marLeft w:val="0"/>
          <w:marRight w:val="0"/>
          <w:marTop w:val="0"/>
          <w:marBottom w:val="0"/>
          <w:divBdr>
            <w:top w:val="none" w:sz="0" w:space="0" w:color="auto"/>
            <w:left w:val="none" w:sz="0" w:space="0" w:color="auto"/>
            <w:bottom w:val="none" w:sz="0" w:space="0" w:color="auto"/>
            <w:right w:val="none" w:sz="0" w:space="0" w:color="auto"/>
          </w:divBdr>
        </w:div>
        <w:div w:id="1200584257">
          <w:marLeft w:val="0"/>
          <w:marRight w:val="0"/>
          <w:marTop w:val="0"/>
          <w:marBottom w:val="0"/>
          <w:divBdr>
            <w:top w:val="none" w:sz="0" w:space="0" w:color="auto"/>
            <w:left w:val="none" w:sz="0" w:space="0" w:color="auto"/>
            <w:bottom w:val="none" w:sz="0" w:space="0" w:color="auto"/>
            <w:right w:val="none" w:sz="0" w:space="0" w:color="auto"/>
          </w:divBdr>
        </w:div>
      </w:divsChild>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1465197860">
      <w:bodyDiv w:val="1"/>
      <w:marLeft w:val="0"/>
      <w:marRight w:val="0"/>
      <w:marTop w:val="0"/>
      <w:marBottom w:val="0"/>
      <w:divBdr>
        <w:top w:val="none" w:sz="0" w:space="0" w:color="auto"/>
        <w:left w:val="none" w:sz="0" w:space="0" w:color="auto"/>
        <w:bottom w:val="none" w:sz="0" w:space="0" w:color="auto"/>
        <w:right w:val="none" w:sz="0" w:space="0" w:color="auto"/>
      </w:divBdr>
      <w:divsChild>
        <w:div w:id="265575621">
          <w:marLeft w:val="0"/>
          <w:marRight w:val="0"/>
          <w:marTop w:val="0"/>
          <w:marBottom w:val="0"/>
          <w:divBdr>
            <w:top w:val="none" w:sz="0" w:space="0" w:color="auto"/>
            <w:left w:val="none" w:sz="0" w:space="0" w:color="auto"/>
            <w:bottom w:val="none" w:sz="0" w:space="0" w:color="auto"/>
            <w:right w:val="none" w:sz="0" w:space="0" w:color="auto"/>
          </w:divBdr>
        </w:div>
        <w:div w:id="672878737">
          <w:marLeft w:val="0"/>
          <w:marRight w:val="0"/>
          <w:marTop w:val="0"/>
          <w:marBottom w:val="0"/>
          <w:divBdr>
            <w:top w:val="none" w:sz="0" w:space="0" w:color="auto"/>
            <w:left w:val="none" w:sz="0" w:space="0" w:color="auto"/>
            <w:bottom w:val="none" w:sz="0" w:space="0" w:color="auto"/>
            <w:right w:val="none" w:sz="0" w:space="0" w:color="auto"/>
          </w:divBdr>
        </w:div>
        <w:div w:id="1158617170">
          <w:marLeft w:val="0"/>
          <w:marRight w:val="0"/>
          <w:marTop w:val="0"/>
          <w:marBottom w:val="0"/>
          <w:divBdr>
            <w:top w:val="none" w:sz="0" w:space="0" w:color="auto"/>
            <w:left w:val="none" w:sz="0" w:space="0" w:color="auto"/>
            <w:bottom w:val="none" w:sz="0" w:space="0" w:color="auto"/>
            <w:right w:val="none" w:sz="0" w:space="0" w:color="auto"/>
          </w:divBdr>
        </w:div>
        <w:div w:id="1783190193">
          <w:marLeft w:val="0"/>
          <w:marRight w:val="0"/>
          <w:marTop w:val="0"/>
          <w:marBottom w:val="0"/>
          <w:divBdr>
            <w:top w:val="none" w:sz="0" w:space="0" w:color="auto"/>
            <w:left w:val="none" w:sz="0" w:space="0" w:color="auto"/>
            <w:bottom w:val="none" w:sz="0" w:space="0" w:color="auto"/>
            <w:right w:val="none" w:sz="0" w:space="0" w:color="auto"/>
          </w:divBdr>
        </w:div>
        <w:div w:id="1794519319">
          <w:marLeft w:val="0"/>
          <w:marRight w:val="0"/>
          <w:marTop w:val="0"/>
          <w:marBottom w:val="0"/>
          <w:divBdr>
            <w:top w:val="none" w:sz="0" w:space="0" w:color="auto"/>
            <w:left w:val="none" w:sz="0" w:space="0" w:color="auto"/>
            <w:bottom w:val="none" w:sz="0" w:space="0" w:color="auto"/>
            <w:right w:val="none" w:sz="0" w:space="0" w:color="auto"/>
          </w:divBdr>
        </w:div>
        <w:div w:id="1828590712">
          <w:marLeft w:val="0"/>
          <w:marRight w:val="0"/>
          <w:marTop w:val="0"/>
          <w:marBottom w:val="0"/>
          <w:divBdr>
            <w:top w:val="none" w:sz="0" w:space="0" w:color="auto"/>
            <w:left w:val="none" w:sz="0" w:space="0" w:color="auto"/>
            <w:bottom w:val="none" w:sz="0" w:space="0" w:color="auto"/>
            <w:right w:val="none" w:sz="0" w:space="0" w:color="auto"/>
          </w:divBdr>
        </w:div>
        <w:div w:id="1878659453">
          <w:marLeft w:val="0"/>
          <w:marRight w:val="0"/>
          <w:marTop w:val="0"/>
          <w:marBottom w:val="0"/>
          <w:divBdr>
            <w:top w:val="none" w:sz="0" w:space="0" w:color="auto"/>
            <w:left w:val="none" w:sz="0" w:space="0" w:color="auto"/>
            <w:bottom w:val="none" w:sz="0" w:space="0" w:color="auto"/>
            <w:right w:val="none" w:sz="0" w:space="0" w:color="auto"/>
          </w:divBdr>
        </w:div>
        <w:div w:id="2023698284">
          <w:marLeft w:val="0"/>
          <w:marRight w:val="0"/>
          <w:marTop w:val="0"/>
          <w:marBottom w:val="0"/>
          <w:divBdr>
            <w:top w:val="none" w:sz="0" w:space="0" w:color="auto"/>
            <w:left w:val="none" w:sz="0" w:space="0" w:color="auto"/>
            <w:bottom w:val="none" w:sz="0" w:space="0" w:color="auto"/>
            <w:right w:val="none" w:sz="0" w:space="0" w:color="auto"/>
          </w:divBdr>
        </w:div>
      </w:divsChild>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ced@quaker.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e5f60be5a1fb6b131673e138d36be9d2">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7235ba913aebaa1271d73f8abb392c01"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2.xml><?xml version="1.0" encoding="utf-8"?>
<ds:datastoreItem xmlns:ds="http://schemas.openxmlformats.org/officeDocument/2006/customXml" ds:itemID="{D1D3D3ED-F8FA-4D10-9F0F-B4DDA75500D3}">
  <ds:schemaRefs>
    <ds:schemaRef ds:uri="http://purl.org/dc/elements/1.1/"/>
    <ds:schemaRef ds:uri="http://www.w3.org/XML/1998/namespace"/>
    <ds:schemaRef ds:uri="http://schemas.microsoft.com/office/2006/documentManagement/types"/>
    <ds:schemaRef ds:uri="a1dbb5a6-a303-4bc5-993e-d65bb0a86fee"/>
    <ds:schemaRef ds:uri="http://schemas.microsoft.com/office/infopath/2007/PartnerControls"/>
    <ds:schemaRef ds:uri="http://schemas.openxmlformats.org/package/2006/metadata/core-properties"/>
    <ds:schemaRef ds:uri="http://purl.org/dc/dcmitype/"/>
    <ds:schemaRef ds:uri="6a71921e-0546-4eff-8c24-16859a0ebbe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95C369E-DF12-4602-86BD-5C0C0D6E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79829-CEF7-4E0F-9734-8001437AD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6025</Characters>
  <Application>Microsoft Office Word</Application>
  <DocSecurity>0</DocSecurity>
  <Lines>95</Lines>
  <Paragraphs>39</Paragraphs>
  <ScaleCrop>false</ScaleCrop>
  <Manager/>
  <Company>Quakers in Britain</Company>
  <LinksUpToDate>false</LinksUpToDate>
  <CharactersWithSpaces>7155</CharactersWithSpaces>
  <SharedDoc>false</SharedDoc>
  <HyperlinkBase/>
  <HLinks>
    <vt:vector size="6" baseType="variant">
      <vt:variant>
        <vt:i4>5242936</vt:i4>
      </vt:variant>
      <vt:variant>
        <vt:i4>0</vt:i4>
      </vt:variant>
      <vt:variant>
        <vt:i4>0</vt:i4>
      </vt:variant>
      <vt:variant>
        <vt:i4>5</vt:i4>
      </vt:variant>
      <vt:variant>
        <vt:lpwstr>mailto:graced@quaker.org.uk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2</cp:revision>
  <cp:lastPrinted>2021-03-03T16:23:00Z</cp:lastPrinted>
  <dcterms:created xsi:type="dcterms:W3CDTF">2026-01-05T10:17:00Z</dcterms:created>
  <dcterms:modified xsi:type="dcterms:W3CDTF">2026-01-05T10:17:00Z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Order">
    <vt:i4>1044300</vt:i4>
  </property>
  <property fmtid="{D5CDD505-2E9C-101B-9397-08002B2CF9AE}" pid="4" name="_activity">
    <vt:lpwstr>{"FileActivityType":"9","FileActivityTimeStamp":"2023-11-09T12:58:06.020Z","FileActivityUsersOnPage":[{"DisplayName":"Ben Robinson","Id":"benr@quaker.org.uk"}],"FileActivityNavigationId":null}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